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E62C" w14:textId="1199A1FB" w:rsidR="00F10B7A" w:rsidRDefault="003865BB" w:rsidP="00941264">
      <w:pPr>
        <w:pStyle w:val="Title"/>
        <w:tabs>
          <w:tab w:val="left" w:pos="461"/>
        </w:tabs>
        <w:ind w:right="360"/>
      </w:pPr>
      <w:r w:rsidRPr="003865BB">
        <w:t>2DCC-</w:t>
      </w:r>
      <w:r w:rsidR="009B548B">
        <w:t>MIP Proposal Process</w:t>
      </w:r>
    </w:p>
    <w:p w14:paraId="161E25E9" w14:textId="77777777" w:rsidR="00AA37C4" w:rsidRDefault="00AA37C4" w:rsidP="00941264"/>
    <w:p w14:paraId="73F3BABA" w14:textId="4E6F2EEE" w:rsidR="00D9598F" w:rsidRPr="00D9598F" w:rsidRDefault="0009336E" w:rsidP="00941264">
      <w:r>
        <w:t>P</w:t>
      </w:r>
      <w:r w:rsidR="00D9598F">
        <w:t>roposers are encouraged to con</w:t>
      </w:r>
      <w:bookmarkStart w:id="0" w:name="_GoBack"/>
      <w:bookmarkEnd w:id="0"/>
      <w:r w:rsidR="00D9598F">
        <w:t xml:space="preserve">tact an advocate from </w:t>
      </w:r>
      <w:r w:rsidR="003C6E5C">
        <w:t xml:space="preserve">a </w:t>
      </w:r>
      <w:r w:rsidR="00D9598F">
        <w:t xml:space="preserve">2DCC </w:t>
      </w:r>
      <w:hyperlink r:id="rId8" w:history="1">
        <w:r w:rsidR="00D9598F" w:rsidRPr="002F1802">
          <w:rPr>
            <w:rStyle w:val="Hyperlink"/>
            <w:b/>
            <w:color w:val="548DD4" w:themeColor="text2" w:themeTint="99"/>
          </w:rPr>
          <w:t>user support group</w:t>
        </w:r>
      </w:hyperlink>
      <w:r w:rsidR="00D9598F" w:rsidRPr="002F1802">
        <w:rPr>
          <w:color w:val="548DD4" w:themeColor="text2" w:themeTint="99"/>
        </w:rPr>
        <w:t xml:space="preserve"> </w:t>
      </w:r>
      <w:r w:rsidR="00D9598F">
        <w:t xml:space="preserve">prior to submitting </w:t>
      </w:r>
      <w:r>
        <w:t xml:space="preserve">a proposal </w:t>
      </w:r>
      <w:r w:rsidR="00D9598F">
        <w:t xml:space="preserve">to help make </w:t>
      </w:r>
      <w:r>
        <w:t xml:space="preserve">the </w:t>
      </w:r>
      <w:r w:rsidR="00D9598F">
        <w:t xml:space="preserve">submission </w:t>
      </w:r>
      <w:r>
        <w:t xml:space="preserve">most </w:t>
      </w:r>
      <w:r w:rsidR="00D9598F">
        <w:t xml:space="preserve">effective. </w:t>
      </w:r>
      <w:r w:rsidR="00B762BE">
        <w:t xml:space="preserve">Proposal materials are submitted online via the </w:t>
      </w:r>
      <w:hyperlink r:id="rId9" w:history="1">
        <w:r w:rsidR="00B762BE" w:rsidRPr="00805411">
          <w:rPr>
            <w:rStyle w:val="Hyperlink"/>
            <w:b/>
            <w:color w:val="548DD4" w:themeColor="text2" w:themeTint="99"/>
          </w:rPr>
          <w:t>proposal submission portal</w:t>
        </w:r>
      </w:hyperlink>
      <w:r w:rsidR="00B762BE">
        <w:t>.</w:t>
      </w:r>
    </w:p>
    <w:p w14:paraId="3BAE4747" w14:textId="5D3F630E" w:rsidR="00F10B7A" w:rsidRDefault="00017B41" w:rsidP="00AA37C4">
      <w:pPr>
        <w:pStyle w:val="Heading1"/>
        <w:numPr>
          <w:ilvl w:val="0"/>
          <w:numId w:val="12"/>
        </w:numPr>
        <w:rPr>
          <w:rFonts w:eastAsia="Arial"/>
        </w:rPr>
      </w:pPr>
      <w:bookmarkStart w:id="1" w:name="_Toc447884102"/>
      <w:r>
        <w:rPr>
          <w:rFonts w:eastAsia="Arial"/>
        </w:rPr>
        <w:t xml:space="preserve">Research </w:t>
      </w:r>
      <w:r w:rsidR="00854898">
        <w:rPr>
          <w:rFonts w:eastAsia="Arial"/>
        </w:rPr>
        <w:t xml:space="preserve">Project </w:t>
      </w:r>
      <w:r w:rsidR="00854898">
        <w:rPr>
          <w:rFonts w:eastAsia="Arial"/>
          <w:w w:val="103"/>
        </w:rPr>
        <w:t>P</w:t>
      </w:r>
      <w:r w:rsidR="00C435EE">
        <w:rPr>
          <w:rFonts w:eastAsia="Arial"/>
          <w:spacing w:val="1"/>
          <w:w w:val="103"/>
        </w:rPr>
        <w:t>r</w:t>
      </w:r>
      <w:r w:rsidR="00C435EE">
        <w:rPr>
          <w:rFonts w:eastAsia="Arial"/>
          <w:w w:val="103"/>
        </w:rPr>
        <w:t>oposa</w:t>
      </w:r>
      <w:r w:rsidR="00C435EE">
        <w:rPr>
          <w:rFonts w:eastAsia="Arial"/>
          <w:spacing w:val="1"/>
          <w:w w:val="103"/>
        </w:rPr>
        <w:t>l</w:t>
      </w:r>
      <w:r w:rsidR="00C435EE">
        <w:rPr>
          <w:rFonts w:eastAsia="Arial"/>
          <w:w w:val="103"/>
        </w:rPr>
        <w:t>s</w:t>
      </w:r>
      <w:bookmarkEnd w:id="1"/>
    </w:p>
    <w:p w14:paraId="1F0DB2B8" w14:textId="119BB3AB" w:rsidR="00DC7361" w:rsidRDefault="00DC7361" w:rsidP="00DC7361">
      <w:r>
        <w:t xml:space="preserve">Research project </w:t>
      </w:r>
      <w:r w:rsidRPr="007311E2">
        <w:t xml:space="preserve">proposals are submitted </w:t>
      </w:r>
      <w:r>
        <w:t xml:space="preserve">on a rolling basis or in response to </w:t>
      </w:r>
      <w:r w:rsidRPr="007311E2">
        <w:t>topical solicitations</w:t>
      </w:r>
      <w:r>
        <w:t>.</w:t>
      </w:r>
      <w:r w:rsidRPr="007311E2">
        <w:t xml:space="preserve"> </w:t>
      </w:r>
    </w:p>
    <w:p w14:paraId="630548F1" w14:textId="35E5C837" w:rsidR="006E2D29" w:rsidRDefault="006E2D29" w:rsidP="00B762BE">
      <w:pPr>
        <w:pStyle w:val="Heading2"/>
      </w:pPr>
      <w:r>
        <w:t>Required Materials</w:t>
      </w:r>
    </w:p>
    <w:p w14:paraId="171E7C1B" w14:textId="19F68F7E" w:rsidR="00941264" w:rsidRDefault="00D9598F" w:rsidP="00B762BE">
      <w:pPr>
        <w:pStyle w:val="ListParagraph"/>
        <w:widowControl/>
        <w:numPr>
          <w:ilvl w:val="0"/>
          <w:numId w:val="26"/>
        </w:numPr>
        <w:ind w:right="360"/>
      </w:pPr>
      <w:r>
        <w:t xml:space="preserve">Cover Page – </w:t>
      </w:r>
      <w:r w:rsidR="00941264">
        <w:t xml:space="preserve">Automatically generated from information </w:t>
      </w:r>
      <w:r w:rsidR="005D3B21">
        <w:t xml:space="preserve">the </w:t>
      </w:r>
      <w:r w:rsidR="00941264">
        <w:t>user provides in the online proposal submission portal</w:t>
      </w:r>
    </w:p>
    <w:p w14:paraId="070765CA" w14:textId="779395A5" w:rsidR="001D7DF1" w:rsidRDefault="00CF7577" w:rsidP="00B762BE">
      <w:pPr>
        <w:pStyle w:val="ListParagraph"/>
        <w:widowControl/>
        <w:numPr>
          <w:ilvl w:val="0"/>
          <w:numId w:val="6"/>
        </w:numPr>
        <w:ind w:right="360"/>
      </w:pPr>
      <w:r>
        <w:t>Proposal</w:t>
      </w:r>
      <w:r w:rsidR="0036542B">
        <w:t xml:space="preserve"> – </w:t>
      </w:r>
      <w:r w:rsidR="001D7DF1">
        <w:t xml:space="preserve">File upload of one PDF arranged in the following order </w:t>
      </w:r>
    </w:p>
    <w:p w14:paraId="1BFDDF65" w14:textId="6C7DFCBA" w:rsidR="00234744" w:rsidRDefault="00866A1B">
      <w:pPr>
        <w:pStyle w:val="ListParagraph"/>
        <w:widowControl/>
        <w:numPr>
          <w:ilvl w:val="1"/>
          <w:numId w:val="6"/>
        </w:numPr>
        <w:spacing w:before="100" w:beforeAutospacing="1" w:after="100" w:afterAutospacing="1"/>
        <w:ind w:right="360"/>
        <w:contextualSpacing w:val="0"/>
      </w:pPr>
      <w:r>
        <w:t>3</w:t>
      </w:r>
      <w:r w:rsidR="00234744">
        <w:t xml:space="preserve"> page </w:t>
      </w:r>
      <w:r w:rsidR="00CF7577">
        <w:t xml:space="preserve">Project </w:t>
      </w:r>
      <w:r w:rsidR="00BA5D58">
        <w:t xml:space="preserve">Description </w:t>
      </w:r>
      <w:r w:rsidR="00234744">
        <w:t xml:space="preserve">including </w:t>
      </w:r>
      <w:hyperlink r:id="rId10" w:anchor="IIIA2b" w:history="1">
        <w:r w:rsidR="00234744" w:rsidRPr="002F1802">
          <w:rPr>
            <w:rStyle w:val="Hyperlink"/>
            <w:b/>
            <w:color w:val="548DD4" w:themeColor="text2" w:themeTint="99"/>
          </w:rPr>
          <w:t>broader impacts</w:t>
        </w:r>
      </w:hyperlink>
      <w:r w:rsidR="006E2D29">
        <w:t xml:space="preserve"> of the work</w:t>
      </w:r>
    </w:p>
    <w:p w14:paraId="24313FC4" w14:textId="4B3EAA9D" w:rsidR="00EE4904" w:rsidRDefault="00EE4904">
      <w:pPr>
        <w:pStyle w:val="ListParagraph"/>
        <w:widowControl/>
        <w:numPr>
          <w:ilvl w:val="1"/>
          <w:numId w:val="6"/>
        </w:numPr>
        <w:spacing w:before="100" w:beforeAutospacing="1" w:after="100" w:afterAutospacing="1"/>
        <w:ind w:right="360"/>
        <w:contextualSpacing w:val="0"/>
      </w:pPr>
      <w:r>
        <w:t>References (</w:t>
      </w:r>
      <w:r w:rsidR="004E47F9">
        <w:t>no</w:t>
      </w:r>
      <w:r>
        <w:t xml:space="preserve"> page limit)</w:t>
      </w:r>
    </w:p>
    <w:p w14:paraId="61243EAF" w14:textId="33364CAF" w:rsidR="00234744" w:rsidRDefault="00234744" w:rsidP="005C1222">
      <w:pPr>
        <w:pStyle w:val="ListParagraph"/>
        <w:widowControl/>
        <w:numPr>
          <w:ilvl w:val="1"/>
          <w:numId w:val="6"/>
        </w:numPr>
        <w:spacing w:before="100" w:beforeAutospacing="1"/>
        <w:ind w:right="360"/>
      </w:pPr>
      <w:r>
        <w:t>2</w:t>
      </w:r>
      <w:r w:rsidR="00D9598F">
        <w:t xml:space="preserve"> page </w:t>
      </w:r>
      <w:r w:rsidR="004E47F9">
        <w:t xml:space="preserve">NSF-format </w:t>
      </w:r>
      <w:r w:rsidR="00D9598F">
        <w:t>Bio</w:t>
      </w:r>
      <w:r w:rsidR="004E47F9">
        <w:t>graphical sketch</w:t>
      </w:r>
      <w:r w:rsidR="00D9598F">
        <w:t xml:space="preserve"> </w:t>
      </w:r>
      <w:r w:rsidR="009307E4">
        <w:t>of all</w:t>
      </w:r>
      <w:r w:rsidR="00854898">
        <w:t xml:space="preserve"> </w:t>
      </w:r>
      <w:r w:rsidR="00244951">
        <w:t>project personnel, except students</w:t>
      </w:r>
      <w:r w:rsidR="00854898">
        <w:t xml:space="preserve"> </w:t>
      </w:r>
      <w:r w:rsidR="002F1802">
        <w:t>(</w:t>
      </w:r>
      <w:hyperlink r:id="rId11" w:history="1">
        <w:r w:rsidR="002F1802" w:rsidRPr="002F1802">
          <w:rPr>
            <w:rStyle w:val="Hyperlink"/>
            <w:b/>
            <w:color w:val="548DD4" w:themeColor="text2" w:themeTint="99"/>
          </w:rPr>
          <w:t>Template</w:t>
        </w:r>
      </w:hyperlink>
      <w:r w:rsidR="002F1802">
        <w:t>)</w:t>
      </w:r>
    </w:p>
    <w:p w14:paraId="3E7C387B" w14:textId="77777777" w:rsidR="005C1222" w:rsidRDefault="005C1222" w:rsidP="005C1222">
      <w:pPr>
        <w:ind w:right="360"/>
      </w:pPr>
      <w:r>
        <w:t xml:space="preserve">Proposals should follow standard NSF GPG format requirements for </w:t>
      </w:r>
      <w:hyperlink r:id="rId12" w:anchor="IIB2" w:history="1">
        <w:r w:rsidRPr="002F1802">
          <w:rPr>
            <w:rStyle w:val="Hyperlink"/>
            <w:b/>
            <w:color w:val="548DD4" w:themeColor="text2" w:themeTint="99"/>
          </w:rPr>
          <w:t>margins and font size</w:t>
        </w:r>
      </w:hyperlink>
      <w:r>
        <w:t>.</w:t>
      </w:r>
    </w:p>
    <w:p w14:paraId="2EF9CD10" w14:textId="77777777" w:rsidR="00244951" w:rsidRDefault="00244951" w:rsidP="00941264">
      <w:pPr>
        <w:pStyle w:val="ListParagraph"/>
        <w:ind w:left="461" w:right="360"/>
      </w:pPr>
    </w:p>
    <w:p w14:paraId="56736B61" w14:textId="77777777" w:rsidR="00244951" w:rsidRDefault="00244951" w:rsidP="00244951">
      <w:r w:rsidRPr="00BD4581">
        <w:rPr>
          <w:b/>
        </w:rPr>
        <w:t xml:space="preserve">Three-Page </w:t>
      </w:r>
      <w:r>
        <w:rPr>
          <w:b/>
        </w:rPr>
        <w:t xml:space="preserve">Project </w:t>
      </w:r>
      <w:r w:rsidRPr="00BD4581">
        <w:rPr>
          <w:b/>
        </w:rPr>
        <w:t>Description</w:t>
      </w:r>
      <w:r>
        <w:rPr>
          <w:b/>
        </w:rPr>
        <w:t xml:space="preserve"> Content – </w:t>
      </w:r>
      <w:r>
        <w:t xml:space="preserve">The project description section should answer the following questions: </w:t>
      </w:r>
    </w:p>
    <w:p w14:paraId="24EB514A" w14:textId="6D22A052" w:rsidR="00244951" w:rsidRDefault="00244951" w:rsidP="00244951">
      <w:pPr>
        <w:ind w:left="720"/>
      </w:pPr>
      <w:r>
        <w:t>What is the</w:t>
      </w:r>
      <w:r w:rsidRPr="00C50C48">
        <w:t xml:space="preserve"> scientific </w:t>
      </w:r>
      <w:r>
        <w:t xml:space="preserve">significance </w:t>
      </w:r>
      <w:r w:rsidR="00CF7577">
        <w:t xml:space="preserve">and long-term impact </w:t>
      </w:r>
      <w:r>
        <w:t xml:space="preserve">of the project? </w:t>
      </w:r>
    </w:p>
    <w:p w14:paraId="4963CFCA" w14:textId="31B715BC" w:rsidR="00CF7577" w:rsidRDefault="00CF7577" w:rsidP="00244951">
      <w:pPr>
        <w:ind w:left="720"/>
      </w:pPr>
      <w:r>
        <w:t>How does your project align with the goals of the 2DCC in chalcogenides for next generation electronics?</w:t>
      </w:r>
    </w:p>
    <w:p w14:paraId="25162A62" w14:textId="77777777" w:rsidR="00244951" w:rsidRDefault="00244951" w:rsidP="00244951">
      <w:pPr>
        <w:ind w:left="720"/>
      </w:pPr>
      <w:r>
        <w:t xml:space="preserve">What 2DCC resources and expertise would be used? </w:t>
      </w:r>
    </w:p>
    <w:p w14:paraId="5A0614EE" w14:textId="77777777" w:rsidR="00244951" w:rsidRPr="002E47EE" w:rsidRDefault="00244951" w:rsidP="00244951">
      <w:pPr>
        <w:ind w:left="720"/>
      </w:pPr>
      <w:r>
        <w:t xml:space="preserve">How will the users’ expertise contribute to success? </w:t>
      </w:r>
    </w:p>
    <w:p w14:paraId="365DDF87" w14:textId="77777777" w:rsidR="00244951" w:rsidRDefault="00244951" w:rsidP="00244951">
      <w:pPr>
        <w:ind w:left="720"/>
      </w:pPr>
      <w:r w:rsidRPr="00427F52">
        <w:t xml:space="preserve">What work will be performed </w:t>
      </w:r>
      <w:r>
        <w:t>at your home</w:t>
      </w:r>
      <w:r w:rsidRPr="00EE7751">
        <w:t xml:space="preserve"> institution</w:t>
      </w:r>
      <w:r>
        <w:t>(s)</w:t>
      </w:r>
      <w:r w:rsidRPr="00427F52">
        <w:t xml:space="preserve"> </w:t>
      </w:r>
      <w:r>
        <w:t>to</w:t>
      </w:r>
      <w:r w:rsidRPr="00427F52">
        <w:t xml:space="preserve"> </w:t>
      </w:r>
      <w:r>
        <w:t xml:space="preserve">support </w:t>
      </w:r>
      <w:r w:rsidRPr="00427F52">
        <w:t xml:space="preserve">the proposed work? </w:t>
      </w:r>
    </w:p>
    <w:p w14:paraId="4A551B8E" w14:textId="433A9317" w:rsidR="00244951" w:rsidRDefault="006B2711" w:rsidP="00244951">
      <w:pPr>
        <w:ind w:left="720"/>
      </w:pPr>
      <w:r>
        <w:t>What are the broader impacts of the proposed work?</w:t>
      </w:r>
    </w:p>
    <w:p w14:paraId="3E0EE470" w14:textId="77777777" w:rsidR="00244951" w:rsidRPr="00427F52" w:rsidRDefault="00244951" w:rsidP="00244951">
      <w:pPr>
        <w:ind w:left="720"/>
      </w:pPr>
    </w:p>
    <w:p w14:paraId="5C5E6BF6" w14:textId="77777777" w:rsidR="00244951" w:rsidRDefault="00244951" w:rsidP="00244951">
      <w:r>
        <w:t>You need not provide a highly detailed schedule of facilities use. These are arranged at a later date for successful proposals in coordination with the user support group.</w:t>
      </w:r>
    </w:p>
    <w:p w14:paraId="68350E53" w14:textId="77777777" w:rsidR="00244951" w:rsidRDefault="00244951" w:rsidP="00941264">
      <w:pPr>
        <w:pStyle w:val="ListParagraph"/>
        <w:ind w:left="461" w:right="360"/>
      </w:pPr>
    </w:p>
    <w:p w14:paraId="644B7ADD" w14:textId="190B1912" w:rsidR="007311E2" w:rsidRDefault="007311E2" w:rsidP="00941264">
      <w:pPr>
        <w:pStyle w:val="ListParagraph"/>
        <w:ind w:left="461" w:right="360"/>
      </w:pPr>
      <w:r w:rsidRPr="007311E2">
        <w:t>If your proposal is recommended</w:t>
      </w:r>
      <w:r w:rsidR="002A540F">
        <w:t xml:space="preserve"> </w:t>
      </w:r>
      <w:r w:rsidRPr="007311E2">
        <w:t xml:space="preserve">for support by </w:t>
      </w:r>
      <w:r w:rsidR="00234744">
        <w:t>the user</w:t>
      </w:r>
      <w:r w:rsidRPr="007311E2">
        <w:t xml:space="preserve"> proposal review committee, a technical area scientist from the </w:t>
      </w:r>
      <w:hyperlink r:id="rId13" w:history="1">
        <w:r w:rsidRPr="002F1802">
          <w:rPr>
            <w:rStyle w:val="Hyperlink"/>
            <w:b/>
            <w:color w:val="548DD4" w:themeColor="text2" w:themeTint="99"/>
          </w:rPr>
          <w:t>user support group</w:t>
        </w:r>
      </w:hyperlink>
      <w:r w:rsidRPr="002F1802">
        <w:rPr>
          <w:color w:val="548DD4" w:themeColor="text2" w:themeTint="99"/>
        </w:rPr>
        <w:t xml:space="preserve"> </w:t>
      </w:r>
      <w:r w:rsidRPr="007311E2">
        <w:t xml:space="preserve">will contact you to develop the details of your experiment. </w:t>
      </w:r>
      <w:r>
        <w:t xml:space="preserve"> All selected proposal</w:t>
      </w:r>
      <w:r w:rsidR="00234744">
        <w:t>s</w:t>
      </w:r>
      <w:r w:rsidRPr="007311E2">
        <w:t xml:space="preserve"> are expected to go through a safety</w:t>
      </w:r>
      <w:r w:rsidR="00A44335">
        <w:t xml:space="preserve"> and facilities</w:t>
      </w:r>
      <w:r w:rsidRPr="007311E2">
        <w:t xml:space="preserve"> review prior to the beginning of the experiment. </w:t>
      </w:r>
    </w:p>
    <w:p w14:paraId="7C251095" w14:textId="77777777" w:rsidR="00EE4904" w:rsidRDefault="00EE4904" w:rsidP="00941264">
      <w:pPr>
        <w:ind w:right="360"/>
      </w:pPr>
    </w:p>
    <w:p w14:paraId="7D6EA4E2" w14:textId="77777777" w:rsidR="009D3A02" w:rsidRDefault="009D3A02" w:rsidP="00DC7361">
      <w:pPr>
        <w:pStyle w:val="Heading2"/>
        <w:ind w:right="360"/>
        <w:rPr>
          <w:rFonts w:eastAsia="Arial"/>
        </w:rPr>
      </w:pPr>
      <w:bookmarkStart w:id="2" w:name="_Toc447884111"/>
      <w:r>
        <w:rPr>
          <w:rFonts w:eastAsia="Arial"/>
        </w:rPr>
        <w:t>Review</w:t>
      </w:r>
    </w:p>
    <w:p w14:paraId="14C55601" w14:textId="7830DEA1" w:rsidR="00DC7361" w:rsidRDefault="00DC7361" w:rsidP="00DC7361">
      <w:pPr>
        <w:ind w:right="360"/>
      </w:pPr>
      <w:r>
        <w:t xml:space="preserve">Research project proposals will be evaluated by </w:t>
      </w:r>
      <w:r w:rsidRPr="00941264">
        <w:rPr>
          <w:rFonts w:ascii="TimesNewRomanPS-ItalicMT" w:hAnsi="TimesNewRomanPS-ItalicMT" w:cs="TimesNewRomanPS-ItalicMT"/>
          <w:iCs/>
        </w:rPr>
        <w:t>external experts</w:t>
      </w:r>
      <w:r w:rsidR="009D3A02">
        <w:rPr>
          <w:rFonts w:ascii="TimesNewRomanPS-ItalicMT" w:hAnsi="TimesNewRomanPS-ItalicMT" w:cs="TimesNewRomanPS-ItalicMT"/>
          <w:iCs/>
        </w:rPr>
        <w:t xml:space="preserve"> on a user proposal review committee (UPRC)</w:t>
      </w:r>
      <w:r>
        <w:rPr>
          <w:rFonts w:ascii="TimesNewRomanPS-ItalicMT" w:hAnsi="TimesNewRomanPS-ItalicMT" w:cs="TimesNewRomanPS-ItalicMT"/>
          <w:i/>
          <w:iCs/>
        </w:rPr>
        <w:t xml:space="preserve"> </w:t>
      </w:r>
      <w:r>
        <w:t xml:space="preserve">to avoid conflict-of-interest. The 2DCC executive leadership team will identify a minimum of three external reviewers for each proposal. </w:t>
      </w:r>
      <w:r w:rsidRPr="00583A61">
        <w:t>Reviewers are chosen for their scientific and/or technical expertise from the scientific and technical community at large</w:t>
      </w:r>
      <w:r>
        <w:t xml:space="preserve">. </w:t>
      </w:r>
    </w:p>
    <w:p w14:paraId="718115AA" w14:textId="77777777" w:rsidR="00DC7361" w:rsidRDefault="00DC7361" w:rsidP="00DC7361">
      <w:pPr>
        <w:ind w:right="360"/>
      </w:pPr>
      <w:r w:rsidRPr="00814FDC">
        <w:rPr>
          <w:b/>
          <w:i/>
        </w:rPr>
        <w:t>Confidentiality</w:t>
      </w:r>
      <w:r>
        <w:rPr>
          <w:b/>
        </w:rPr>
        <w:t xml:space="preserve">: </w:t>
      </w:r>
      <w:r w:rsidRPr="00814FDC">
        <w:t>Reviews</w:t>
      </w:r>
      <w:r>
        <w:t xml:space="preserve"> will be conducted in strict confidence including content and reviewer identity and will only be shared with 2DCC staff and the UPRC.  Dissemination of project summary information (e.g., title, PI name) is limited to NSF reporting and 2DCC user logistics.   </w:t>
      </w:r>
    </w:p>
    <w:p w14:paraId="1282560F" w14:textId="73FD0057" w:rsidR="002023F0" w:rsidRDefault="002023F0" w:rsidP="00B762BE">
      <w:pPr>
        <w:pStyle w:val="Heading3"/>
        <w:spacing w:before="120"/>
        <w:ind w:right="360"/>
        <w:rPr>
          <w:rFonts w:ascii="Times New Roman" w:hAnsi="Times New Roman" w:cs="Times New Roman"/>
          <w:i w:val="0"/>
          <w:color w:val="auto"/>
        </w:rPr>
      </w:pPr>
      <w:r>
        <w:lastRenderedPageBreak/>
        <w:t xml:space="preserve">Evaluation Criteria: </w:t>
      </w:r>
      <w:r>
        <w:rPr>
          <w:rFonts w:ascii="Times New Roman" w:hAnsi="Times New Roman" w:cs="Times New Roman"/>
          <w:i w:val="0"/>
          <w:color w:val="auto"/>
        </w:rPr>
        <w:t>Research project</w:t>
      </w:r>
      <w:r w:rsidRPr="002023F0">
        <w:rPr>
          <w:rFonts w:ascii="Times New Roman" w:hAnsi="Times New Roman" w:cs="Times New Roman"/>
          <w:i w:val="0"/>
          <w:color w:val="auto"/>
        </w:rPr>
        <w:t xml:space="preserve"> proposals are reviewed in accordance with NSF primary review criteria for </w:t>
      </w:r>
      <w:r w:rsidRPr="00941264">
        <w:rPr>
          <w:rFonts w:ascii="Times New Roman" w:hAnsi="Times New Roman" w:cs="Times New Roman"/>
          <w:i w:val="0"/>
          <w:color w:val="auto"/>
        </w:rPr>
        <w:t xml:space="preserve">Intellectual Merit and </w:t>
      </w:r>
      <w:r w:rsidR="00D126CB" w:rsidRPr="00941264">
        <w:rPr>
          <w:rFonts w:ascii="Times New Roman" w:hAnsi="Times New Roman" w:cs="Times New Roman"/>
          <w:i w:val="0"/>
          <w:color w:val="auto"/>
        </w:rPr>
        <w:t>Broader Impact and additional criteria.</w:t>
      </w:r>
    </w:p>
    <w:p w14:paraId="25487594" w14:textId="77777777" w:rsidR="00B762BE" w:rsidRPr="00B762BE" w:rsidRDefault="00B762BE" w:rsidP="00B762BE"/>
    <w:bookmarkEnd w:id="2"/>
    <w:p w14:paraId="001729CB" w14:textId="31044168" w:rsidR="006B1832" w:rsidRDefault="006B1832" w:rsidP="00B762BE">
      <w:pPr>
        <w:spacing w:before="120"/>
        <w:ind w:right="360"/>
      </w:pPr>
      <w:r>
        <w:rPr>
          <w:b/>
          <w:bCs/>
        </w:rPr>
        <w:t xml:space="preserve">Additional </w:t>
      </w:r>
      <w:r w:rsidR="005C3FF6">
        <w:rPr>
          <w:b/>
          <w:bCs/>
        </w:rPr>
        <w:t xml:space="preserve">Review </w:t>
      </w:r>
      <w:r>
        <w:rPr>
          <w:b/>
          <w:bCs/>
        </w:rPr>
        <w:t>Criteria for 2DCC</w:t>
      </w:r>
      <w:r w:rsidR="00236B0B">
        <w:rPr>
          <w:b/>
          <w:bCs/>
        </w:rPr>
        <w:t xml:space="preserve"> User Research Project Proposals</w:t>
      </w:r>
      <w:r w:rsidRPr="006B1832">
        <w:t>:</w:t>
      </w:r>
    </w:p>
    <w:p w14:paraId="7F5F094A" w14:textId="606FDE45" w:rsidR="00D126CB" w:rsidRDefault="00D207E4" w:rsidP="00941264">
      <w:pPr>
        <w:ind w:right="360"/>
      </w:pPr>
      <w:r w:rsidRPr="003962D3">
        <w:rPr>
          <w:b/>
        </w:rPr>
        <w:t>1</w:t>
      </w:r>
      <w:r>
        <w:t>)</w:t>
      </w:r>
      <w:r w:rsidR="00054616">
        <w:t xml:space="preserve"> To what extent is the </w:t>
      </w:r>
      <w:r w:rsidR="005C3FF6">
        <w:t xml:space="preserve">proposed research </w:t>
      </w:r>
      <w:r w:rsidR="00054616">
        <w:t xml:space="preserve">aligned with 2DCC priorities and to what extent </w:t>
      </w:r>
      <w:r w:rsidR="005C3FF6">
        <w:t xml:space="preserve">will </w:t>
      </w:r>
      <w:r w:rsidR="00054616">
        <w:t xml:space="preserve">it </w:t>
      </w:r>
      <w:r w:rsidR="005C3FF6">
        <w:t>make significant scientific or technological adv</w:t>
      </w:r>
      <w:r w:rsidR="00236B0B">
        <w:t xml:space="preserve">ances and produce </w:t>
      </w:r>
      <w:r w:rsidR="00054616">
        <w:t>outcomes for dissemination</w:t>
      </w:r>
      <w:r w:rsidR="00D126CB">
        <w:t>?</w:t>
      </w:r>
    </w:p>
    <w:p w14:paraId="663BC3CE" w14:textId="1B9DBCA0" w:rsidR="00D126CB" w:rsidRDefault="00D207E4" w:rsidP="00941264">
      <w:pPr>
        <w:ind w:right="360"/>
      </w:pPr>
      <w:r w:rsidRPr="003962D3">
        <w:rPr>
          <w:b/>
        </w:rPr>
        <w:t>2</w:t>
      </w:r>
      <w:r>
        <w:t xml:space="preserve">) </w:t>
      </w:r>
      <w:r w:rsidR="005C3FF6">
        <w:t>Is the project plan feasible for execution at the 2DCC</w:t>
      </w:r>
      <w:r w:rsidR="00054616">
        <w:t xml:space="preserve"> in terms of scope?</w:t>
      </w:r>
      <w:r>
        <w:t xml:space="preserve"> </w:t>
      </w:r>
    </w:p>
    <w:p w14:paraId="5DAAF2ED" w14:textId="1B0E1CFF" w:rsidR="00D126CB" w:rsidRDefault="00D207E4" w:rsidP="00941264">
      <w:pPr>
        <w:ind w:right="360"/>
      </w:pPr>
      <w:r w:rsidRPr="003962D3">
        <w:rPr>
          <w:b/>
        </w:rPr>
        <w:t>3</w:t>
      </w:r>
      <w:r>
        <w:t>)</w:t>
      </w:r>
      <w:r w:rsidR="003962D3">
        <w:t xml:space="preserve"> </w:t>
      </w:r>
      <w:r w:rsidR="00054616">
        <w:t>Is the user properly prepared to make efficient use of the 2DCC?</w:t>
      </w:r>
    </w:p>
    <w:p w14:paraId="776CD41D" w14:textId="738A488C" w:rsidR="00D126CB" w:rsidRDefault="00D207E4" w:rsidP="00941264">
      <w:pPr>
        <w:ind w:right="360"/>
      </w:pPr>
      <w:r w:rsidRPr="003962D3">
        <w:rPr>
          <w:b/>
        </w:rPr>
        <w:t>4</w:t>
      </w:r>
      <w:r>
        <w:t>)</w:t>
      </w:r>
      <w:r w:rsidR="00054616">
        <w:t xml:space="preserve"> To what extent is the research mutually beneficial to the 2DCC and the user’s institution</w:t>
      </w:r>
      <w:r w:rsidR="005C3FF6">
        <w:t>?</w:t>
      </w:r>
    </w:p>
    <w:p w14:paraId="0A229871" w14:textId="25126489" w:rsidR="00054616" w:rsidRDefault="00D207E4" w:rsidP="00941264">
      <w:pPr>
        <w:ind w:right="360"/>
      </w:pPr>
      <w:r w:rsidRPr="003962D3">
        <w:rPr>
          <w:b/>
        </w:rPr>
        <w:t>5</w:t>
      </w:r>
      <w:r>
        <w:t xml:space="preserve">) </w:t>
      </w:r>
      <w:r w:rsidR="00236B0B">
        <w:t xml:space="preserve">To what extent are 2DCC’s unique capabilities </w:t>
      </w:r>
      <w:r w:rsidR="00054616">
        <w:t>necessary for the project’s success?</w:t>
      </w:r>
    </w:p>
    <w:p w14:paraId="0A34329A" w14:textId="45AE5440" w:rsidR="006B1832" w:rsidRPr="005C3FF6" w:rsidRDefault="005C3FF6" w:rsidP="00B762BE">
      <w:pPr>
        <w:pStyle w:val="Heading3"/>
        <w:spacing w:before="120"/>
        <w:ind w:right="360"/>
      </w:pPr>
      <w:bookmarkStart w:id="3" w:name="_Toc447884112"/>
      <w:r w:rsidRPr="005C3FF6">
        <w:t>Scoring</w:t>
      </w:r>
      <w:bookmarkEnd w:id="3"/>
    </w:p>
    <w:p w14:paraId="27348FD4" w14:textId="7FB1898C" w:rsidR="00C14562" w:rsidRDefault="005831C1" w:rsidP="00941264">
      <w:pPr>
        <w:ind w:right="360"/>
      </w:pPr>
      <w:r>
        <w:t xml:space="preserve">The </w:t>
      </w:r>
      <w:r w:rsidR="004B2FDC">
        <w:t xml:space="preserve">research project </w:t>
      </w:r>
      <w:r>
        <w:t xml:space="preserve">proposal will be scored </w:t>
      </w:r>
      <w:r w:rsidR="007B0124">
        <w:t xml:space="preserve">by the user proposal review committee </w:t>
      </w:r>
    </w:p>
    <w:p w14:paraId="6B66C1BF" w14:textId="6C03A4D1" w:rsidR="00735728" w:rsidRDefault="00A86995" w:rsidP="00941264">
      <w:pPr>
        <w:ind w:right="360"/>
      </w:pPr>
      <w:r>
        <w:t>Ratings categories</w:t>
      </w:r>
      <w:r w:rsidR="00C14562">
        <w:t xml:space="preserve">: </w:t>
      </w:r>
      <w:r w:rsidRPr="00735728">
        <w:t xml:space="preserve">Excellent, Very Good, Good, Fair, </w:t>
      </w:r>
      <w:r>
        <w:t xml:space="preserve">and </w:t>
      </w:r>
      <w:r w:rsidRPr="00735728">
        <w:t>Poor</w:t>
      </w:r>
    </w:p>
    <w:p w14:paraId="1ED0B351" w14:textId="77777777" w:rsidR="005115C7" w:rsidRDefault="005115C7" w:rsidP="005115C7">
      <w:pPr>
        <w:pStyle w:val="Heading1"/>
        <w:numPr>
          <w:ilvl w:val="0"/>
          <w:numId w:val="12"/>
        </w:numPr>
        <w:ind w:right="360"/>
        <w:rPr>
          <w:rFonts w:eastAsia="Arial"/>
        </w:rPr>
      </w:pPr>
      <w:r>
        <w:rPr>
          <w:rFonts w:eastAsia="Arial"/>
          <w:spacing w:val="3"/>
        </w:rPr>
        <w:t>Sample-only Proposals</w:t>
      </w:r>
    </w:p>
    <w:p w14:paraId="477BE971" w14:textId="77777777" w:rsidR="005115C7" w:rsidRDefault="005115C7" w:rsidP="005115C7">
      <w:pPr>
        <w:ind w:left="450" w:right="360"/>
      </w:pPr>
      <w:r w:rsidRPr="00DC7361">
        <w:rPr>
          <w:spacing w:val="2"/>
        </w:rPr>
        <w:t>Sa</w:t>
      </w:r>
      <w:r w:rsidRPr="00DC7361">
        <w:rPr>
          <w:spacing w:val="3"/>
        </w:rPr>
        <w:t>m</w:t>
      </w:r>
      <w:r w:rsidRPr="00DC7361">
        <w:rPr>
          <w:spacing w:val="2"/>
        </w:rPr>
        <w:t>p</w:t>
      </w:r>
      <w:r>
        <w:t>l</w:t>
      </w:r>
      <w:r w:rsidRPr="00DC7361">
        <w:rPr>
          <w:spacing w:val="2"/>
        </w:rPr>
        <w:t>e</w:t>
      </w:r>
      <w:r>
        <w:t>-</w:t>
      </w:r>
      <w:r w:rsidRPr="00DC7361">
        <w:rPr>
          <w:spacing w:val="2"/>
        </w:rPr>
        <w:t>on</w:t>
      </w:r>
      <w:r>
        <w:t>ly</w:t>
      </w:r>
      <w:r w:rsidRPr="00DC7361">
        <w:rPr>
          <w:spacing w:val="38"/>
        </w:rPr>
        <w:t xml:space="preserve"> </w:t>
      </w:r>
      <w:r>
        <w:t>proposals are for</w:t>
      </w:r>
      <w:r w:rsidRPr="00DC7361">
        <w:rPr>
          <w:spacing w:val="28"/>
        </w:rPr>
        <w:t xml:space="preserve"> </w:t>
      </w:r>
      <w:r w:rsidRPr="00DC7361">
        <w:rPr>
          <w:spacing w:val="11"/>
        </w:rPr>
        <w:t xml:space="preserve">standard </w:t>
      </w:r>
      <w:r w:rsidRPr="00DC7361">
        <w:rPr>
          <w:spacing w:val="3"/>
        </w:rPr>
        <w:t>m</w:t>
      </w:r>
      <w:r w:rsidRPr="00DC7361">
        <w:rPr>
          <w:spacing w:val="2"/>
        </w:rPr>
        <w:t>a</w:t>
      </w:r>
      <w:r>
        <w:t>t</w:t>
      </w:r>
      <w:r w:rsidRPr="00DC7361">
        <w:rPr>
          <w:spacing w:val="2"/>
        </w:rPr>
        <w:t>e</w:t>
      </w:r>
      <w:r>
        <w:t>ri</w:t>
      </w:r>
      <w:r w:rsidRPr="00DC7361">
        <w:rPr>
          <w:spacing w:val="2"/>
        </w:rPr>
        <w:t>a</w:t>
      </w:r>
      <w:r>
        <w:t>ls</w:t>
      </w:r>
      <w:r w:rsidRPr="00DC7361">
        <w:rPr>
          <w:spacing w:val="29"/>
        </w:rPr>
        <w:t xml:space="preserve"> </w:t>
      </w:r>
      <w:r w:rsidRPr="00DC7361">
        <w:rPr>
          <w:spacing w:val="2"/>
        </w:rPr>
        <w:t>that are routinely synthesized at the 2DCC</w:t>
      </w:r>
      <w:r>
        <w:t xml:space="preserve">. </w:t>
      </w:r>
    </w:p>
    <w:p w14:paraId="77B764AC" w14:textId="77777777" w:rsidR="005115C7" w:rsidRDefault="005115C7" w:rsidP="005115C7">
      <w:pPr>
        <w:ind w:left="450" w:right="360"/>
      </w:pPr>
      <w:r>
        <w:t>Current Available Samples</w:t>
      </w:r>
    </w:p>
    <w:p w14:paraId="519E0568" w14:textId="77777777" w:rsidR="005115C7" w:rsidRDefault="005115C7" w:rsidP="005115C7">
      <w:pPr>
        <w:ind w:left="450" w:right="360"/>
      </w:pPr>
    </w:p>
    <w:p w14:paraId="3642486A" w14:textId="77777777" w:rsidR="005115C7" w:rsidRPr="00AA37C4" w:rsidRDefault="005115C7" w:rsidP="005115C7">
      <w:pPr>
        <w:pStyle w:val="Heading2"/>
        <w:spacing w:before="0"/>
      </w:pPr>
      <w:r w:rsidRPr="00AA37C4">
        <w:t>Required Materials</w:t>
      </w:r>
    </w:p>
    <w:p w14:paraId="27E0D7FC" w14:textId="77777777" w:rsidR="005115C7" w:rsidRDefault="005115C7" w:rsidP="005115C7">
      <w:pPr>
        <w:pStyle w:val="ListParagraph"/>
        <w:widowControl/>
        <w:numPr>
          <w:ilvl w:val="0"/>
          <w:numId w:val="7"/>
        </w:numPr>
        <w:ind w:left="1080" w:right="360"/>
      </w:pPr>
      <w:r>
        <w:t>Cover Page – Automatically generated from information the user provides in the online proposal submission portal</w:t>
      </w:r>
    </w:p>
    <w:p w14:paraId="77CAB157" w14:textId="77777777" w:rsidR="005115C7" w:rsidRDefault="005115C7" w:rsidP="005115C7">
      <w:pPr>
        <w:pStyle w:val="ListParagraph"/>
        <w:widowControl/>
        <w:numPr>
          <w:ilvl w:val="0"/>
          <w:numId w:val="6"/>
        </w:numPr>
        <w:ind w:left="1080" w:right="360"/>
      </w:pPr>
      <w:r>
        <w:t xml:space="preserve">Proposal – File upload of one PDF arranged in the following order </w:t>
      </w:r>
    </w:p>
    <w:p w14:paraId="36024BCB" w14:textId="77777777" w:rsidR="005115C7" w:rsidRDefault="005115C7" w:rsidP="005115C7">
      <w:pPr>
        <w:pStyle w:val="ListParagraph"/>
        <w:widowControl/>
        <w:numPr>
          <w:ilvl w:val="0"/>
          <w:numId w:val="6"/>
        </w:numPr>
        <w:spacing w:before="100" w:beforeAutospacing="1" w:after="100" w:afterAutospacing="1"/>
        <w:ind w:right="360"/>
        <w:contextualSpacing w:val="0"/>
      </w:pPr>
      <w:r>
        <w:t xml:space="preserve">1 page Project Description including </w:t>
      </w:r>
      <w:hyperlink r:id="rId14" w:anchor="IIIA2b" w:history="1">
        <w:r w:rsidRPr="002F1802">
          <w:rPr>
            <w:rStyle w:val="Hyperlink"/>
            <w:b/>
            <w:color w:val="548DD4" w:themeColor="text2" w:themeTint="99"/>
          </w:rPr>
          <w:t>broader impacts</w:t>
        </w:r>
      </w:hyperlink>
      <w:r>
        <w:t xml:space="preserve"> of the work</w:t>
      </w:r>
    </w:p>
    <w:p w14:paraId="112287E3" w14:textId="77777777" w:rsidR="005115C7" w:rsidRDefault="005115C7" w:rsidP="005115C7">
      <w:pPr>
        <w:pStyle w:val="ListParagraph"/>
        <w:widowControl/>
        <w:numPr>
          <w:ilvl w:val="0"/>
          <w:numId w:val="6"/>
        </w:numPr>
        <w:spacing w:before="100" w:beforeAutospacing="1" w:after="100" w:afterAutospacing="1"/>
        <w:ind w:right="360"/>
        <w:contextualSpacing w:val="0"/>
      </w:pPr>
      <w:r>
        <w:t>References (no page limit)</w:t>
      </w:r>
    </w:p>
    <w:p w14:paraId="74C3BA79" w14:textId="77777777" w:rsidR="005115C7" w:rsidRDefault="005115C7" w:rsidP="005115C7">
      <w:pPr>
        <w:pStyle w:val="ListParagraph"/>
        <w:widowControl/>
        <w:numPr>
          <w:ilvl w:val="0"/>
          <w:numId w:val="6"/>
        </w:numPr>
        <w:spacing w:before="100" w:beforeAutospacing="1"/>
        <w:ind w:right="360"/>
      </w:pPr>
      <w:r>
        <w:t>2 page NSF-format Biographical sketch of the PI (</w:t>
      </w:r>
      <w:hyperlink r:id="rId15" w:history="1">
        <w:r w:rsidRPr="002F1802">
          <w:rPr>
            <w:rStyle w:val="Hyperlink"/>
            <w:b/>
            <w:color w:val="548DD4" w:themeColor="text2" w:themeTint="99"/>
          </w:rPr>
          <w:t>Template</w:t>
        </w:r>
      </w:hyperlink>
      <w:r>
        <w:t xml:space="preserve">) </w:t>
      </w:r>
    </w:p>
    <w:p w14:paraId="13D597D7" w14:textId="77777777" w:rsidR="005115C7" w:rsidRDefault="005115C7" w:rsidP="005115C7">
      <w:pPr>
        <w:ind w:right="360"/>
      </w:pPr>
      <w:r>
        <w:t xml:space="preserve">Proposals should follow standard NSF GPG format requirements for </w:t>
      </w:r>
      <w:hyperlink r:id="rId16" w:anchor="IIB2" w:history="1">
        <w:r w:rsidRPr="002F1802">
          <w:rPr>
            <w:rStyle w:val="Hyperlink"/>
            <w:b/>
            <w:color w:val="548DD4" w:themeColor="text2" w:themeTint="99"/>
          </w:rPr>
          <w:t>margins and font size</w:t>
        </w:r>
      </w:hyperlink>
      <w:r>
        <w:t>.</w:t>
      </w:r>
    </w:p>
    <w:p w14:paraId="042ECB88" w14:textId="77777777" w:rsidR="005115C7" w:rsidRDefault="005115C7" w:rsidP="005115C7">
      <w:pPr>
        <w:ind w:right="360"/>
      </w:pPr>
    </w:p>
    <w:p w14:paraId="1242CB45" w14:textId="77777777" w:rsidR="005115C7" w:rsidRDefault="005115C7" w:rsidP="005115C7">
      <w:r>
        <w:rPr>
          <w:b/>
        </w:rPr>
        <w:t>One</w:t>
      </w:r>
      <w:r w:rsidRPr="00BD4581">
        <w:rPr>
          <w:b/>
        </w:rPr>
        <w:t xml:space="preserve">-Page </w:t>
      </w:r>
      <w:r>
        <w:rPr>
          <w:b/>
        </w:rPr>
        <w:t xml:space="preserve">Project </w:t>
      </w:r>
      <w:r w:rsidRPr="00BD4581">
        <w:rPr>
          <w:b/>
        </w:rPr>
        <w:t>Description</w:t>
      </w:r>
      <w:r>
        <w:rPr>
          <w:b/>
        </w:rPr>
        <w:t xml:space="preserve"> Content – </w:t>
      </w:r>
      <w:r>
        <w:t xml:space="preserve">The project description section should answer the following questions: </w:t>
      </w:r>
    </w:p>
    <w:p w14:paraId="277CC5A6" w14:textId="77777777" w:rsidR="005115C7" w:rsidRPr="004144C3" w:rsidRDefault="005115C7" w:rsidP="005115C7">
      <w:r>
        <w:t xml:space="preserve">What are your material needs and characteristics? Specify details (e.g., material composition, sample size and quantity, doping, </w:t>
      </w:r>
      <w:proofErr w:type="spellStart"/>
      <w:r>
        <w:t>etc</w:t>
      </w:r>
      <w:proofErr w:type="spellEnd"/>
      <w:r>
        <w:t xml:space="preserve">).  </w:t>
      </w:r>
    </w:p>
    <w:p w14:paraId="78B731E4" w14:textId="77777777" w:rsidR="005115C7" w:rsidRPr="00B34DD9" w:rsidRDefault="005115C7" w:rsidP="005115C7">
      <w:r>
        <w:t>What is</w:t>
      </w:r>
      <w:r w:rsidRPr="00CC76EF">
        <w:t xml:space="preserve"> the scientific or technological motivation of your research project</w:t>
      </w:r>
      <w:r>
        <w:t>?</w:t>
      </w:r>
      <w:r w:rsidRPr="00CC76EF">
        <w:rPr>
          <w:i/>
          <w:color w:val="FF0000"/>
        </w:rPr>
        <w:t xml:space="preserve"> </w:t>
      </w:r>
      <w:r>
        <w:rPr>
          <w:i/>
          <w:color w:val="FF0000"/>
        </w:rPr>
        <w:t xml:space="preserve"> </w:t>
      </w:r>
    </w:p>
    <w:p w14:paraId="2701E7B3" w14:textId="77777777" w:rsidR="005115C7" w:rsidRPr="00B34DD9" w:rsidRDefault="005115C7" w:rsidP="005115C7">
      <w:r>
        <w:t>H</w:t>
      </w:r>
      <w:r w:rsidRPr="00CC76EF">
        <w:t xml:space="preserve">ow </w:t>
      </w:r>
      <w:r>
        <w:t xml:space="preserve">will </w:t>
      </w:r>
      <w:r w:rsidRPr="00CC76EF">
        <w:t>the samples requested from 2DCC enable success of your project</w:t>
      </w:r>
      <w:r>
        <w:t>?</w:t>
      </w:r>
      <w:r w:rsidRPr="00CC76EF">
        <w:t xml:space="preserve"> </w:t>
      </w:r>
    </w:p>
    <w:p w14:paraId="3882E6DD" w14:textId="0A3BF3D2" w:rsidR="005115C7" w:rsidRPr="005115C7" w:rsidRDefault="005115C7" w:rsidP="005115C7">
      <w:pPr>
        <w:rPr>
          <w:i/>
        </w:rPr>
      </w:pPr>
      <w:r>
        <w:t>What are the broader impacts of your work?</w:t>
      </w:r>
      <w:r w:rsidRPr="00365A39">
        <w:t xml:space="preserve"> </w:t>
      </w:r>
    </w:p>
    <w:p w14:paraId="10DF7172" w14:textId="77777777" w:rsidR="005115C7" w:rsidRDefault="005115C7" w:rsidP="005115C7">
      <w:pPr>
        <w:ind w:right="360"/>
      </w:pPr>
    </w:p>
    <w:p w14:paraId="670FEEFD" w14:textId="77777777" w:rsidR="005115C7" w:rsidRDefault="005115C7" w:rsidP="005115C7">
      <w:pPr>
        <w:pStyle w:val="Heading2"/>
        <w:spacing w:before="0"/>
        <w:ind w:right="360"/>
        <w:rPr>
          <w:rFonts w:eastAsia="Arial"/>
        </w:rPr>
      </w:pPr>
      <w:r>
        <w:rPr>
          <w:rFonts w:eastAsia="Arial"/>
        </w:rPr>
        <w:t>Review</w:t>
      </w:r>
    </w:p>
    <w:p w14:paraId="6950522C" w14:textId="77777777" w:rsidR="005115C7" w:rsidRDefault="005115C7" w:rsidP="005115C7">
      <w:bookmarkStart w:id="4" w:name="_Toc447884104"/>
      <w:r>
        <w:t xml:space="preserve">Sample-only proposals are reviewed by the 2DCC </w:t>
      </w:r>
      <w:r w:rsidRPr="009D3A02">
        <w:t xml:space="preserve">user support groups </w:t>
      </w:r>
      <w:r>
        <w:t xml:space="preserve">from the appropriate technical areas (synthesis, characterization, and theory), and recommendations for selection are made to the executive leadership team on a rolling basis.  </w:t>
      </w:r>
    </w:p>
    <w:p w14:paraId="496D6243" w14:textId="77777777" w:rsidR="005115C7" w:rsidRDefault="005115C7" w:rsidP="005115C7">
      <w:pPr>
        <w:pStyle w:val="Heading3"/>
        <w:ind w:right="360"/>
      </w:pPr>
    </w:p>
    <w:p w14:paraId="045F7CFC" w14:textId="77777777" w:rsidR="005115C7" w:rsidRPr="00D126CB" w:rsidRDefault="005115C7" w:rsidP="005115C7">
      <w:pPr>
        <w:pStyle w:val="Heading3"/>
        <w:ind w:right="360"/>
        <w:rPr>
          <w:rFonts w:ascii="Times New Roman" w:hAnsi="Times New Roman" w:cs="Times New Roman"/>
          <w:i w:val="0"/>
          <w:color w:val="auto"/>
        </w:rPr>
      </w:pPr>
      <w:r>
        <w:t>Evaluation Criteria</w:t>
      </w:r>
      <w:bookmarkEnd w:id="4"/>
      <w:r>
        <w:t xml:space="preserve">: </w:t>
      </w:r>
      <w:r w:rsidRPr="002023F0">
        <w:rPr>
          <w:rFonts w:ascii="Times New Roman" w:hAnsi="Times New Roman" w:cs="Times New Roman"/>
          <w:i w:val="0"/>
          <w:color w:val="auto"/>
        </w:rPr>
        <w:t xml:space="preserve">Sample-only proposals are reviewed in accordance with NSF primary review criteria for </w:t>
      </w:r>
      <w:r w:rsidRPr="00AA37C4">
        <w:rPr>
          <w:rFonts w:ascii="Times New Roman" w:hAnsi="Times New Roman" w:cs="Times New Roman"/>
          <w:color w:val="auto"/>
        </w:rPr>
        <w:t>Intellectual Merit</w:t>
      </w:r>
      <w:r w:rsidRPr="00941264">
        <w:rPr>
          <w:rFonts w:ascii="Times New Roman" w:hAnsi="Times New Roman" w:cs="Times New Roman"/>
          <w:i w:val="0"/>
          <w:color w:val="auto"/>
        </w:rPr>
        <w:t xml:space="preserve"> and </w:t>
      </w:r>
      <w:r w:rsidRPr="00AA37C4">
        <w:rPr>
          <w:rFonts w:ascii="Times New Roman" w:hAnsi="Times New Roman" w:cs="Times New Roman"/>
          <w:color w:val="auto"/>
        </w:rPr>
        <w:t>Broader Impact</w:t>
      </w:r>
      <w:r>
        <w:rPr>
          <w:rFonts w:ascii="Times New Roman" w:hAnsi="Times New Roman" w:cs="Times New Roman"/>
          <w:i w:val="0"/>
          <w:color w:val="auto"/>
        </w:rPr>
        <w:t>,</w:t>
      </w:r>
      <w:r w:rsidRPr="00941264">
        <w:rPr>
          <w:rFonts w:ascii="Times New Roman" w:hAnsi="Times New Roman" w:cs="Times New Roman"/>
          <w:i w:val="0"/>
          <w:color w:val="auto"/>
        </w:rPr>
        <w:t xml:space="preserve"> and </w:t>
      </w:r>
      <w:r w:rsidRPr="00AA37C4">
        <w:rPr>
          <w:rFonts w:ascii="Times New Roman" w:hAnsi="Times New Roman" w:cs="Times New Roman"/>
          <w:color w:val="auto"/>
        </w:rPr>
        <w:t>additional criteria</w:t>
      </w:r>
      <w:r>
        <w:rPr>
          <w:rFonts w:ascii="Times New Roman" w:hAnsi="Times New Roman" w:cs="Times New Roman"/>
          <w:i w:val="0"/>
          <w:color w:val="auto"/>
        </w:rPr>
        <w:t>.</w:t>
      </w:r>
    </w:p>
    <w:p w14:paraId="5E4A7E73" w14:textId="77777777" w:rsidR="005115C7" w:rsidRDefault="005115C7" w:rsidP="005115C7">
      <w:pPr>
        <w:ind w:right="360"/>
        <w:rPr>
          <w:b/>
          <w:bCs/>
        </w:rPr>
      </w:pPr>
    </w:p>
    <w:p w14:paraId="6AE1F6BD" w14:textId="77777777" w:rsidR="005115C7" w:rsidRDefault="005115C7" w:rsidP="005115C7">
      <w:pPr>
        <w:ind w:right="360"/>
      </w:pPr>
      <w:r>
        <w:rPr>
          <w:b/>
          <w:bCs/>
        </w:rPr>
        <w:t>Additional Review Criteria for 2DCC Sample-only Proposals</w:t>
      </w:r>
      <w:r w:rsidRPr="006B1832">
        <w:t>:</w:t>
      </w:r>
    </w:p>
    <w:p w14:paraId="79C39F40" w14:textId="77777777" w:rsidR="005115C7" w:rsidRDefault="005115C7" w:rsidP="005115C7">
      <w:pPr>
        <w:ind w:right="360"/>
      </w:pPr>
      <w:r w:rsidRPr="003962D3">
        <w:rPr>
          <w:b/>
        </w:rPr>
        <w:t>1)</w:t>
      </w:r>
      <w:r>
        <w:t xml:space="preserve"> To what extent is the composition and/or proposed analysis of the sample aligned with 2DCC priorities; to what extent will it make significant scientific or technological advances and </w:t>
      </w:r>
      <w:r>
        <w:lastRenderedPageBreak/>
        <w:t>produce outcomes for dissemination (e.g., publications)?</w:t>
      </w:r>
    </w:p>
    <w:p w14:paraId="60C15E59" w14:textId="77777777" w:rsidR="005115C7" w:rsidRDefault="005115C7" w:rsidP="005115C7">
      <w:pPr>
        <w:ind w:right="360"/>
      </w:pPr>
      <w:r w:rsidRPr="003962D3">
        <w:rPr>
          <w:b/>
        </w:rPr>
        <w:t>2</w:t>
      </w:r>
      <w:r>
        <w:t>) Is the user properly prepared to make efficient use of the 2DCC sample?</w:t>
      </w:r>
    </w:p>
    <w:p w14:paraId="754D5F29" w14:textId="77777777" w:rsidR="005115C7" w:rsidRDefault="005115C7" w:rsidP="005115C7">
      <w:pPr>
        <w:ind w:right="360"/>
      </w:pPr>
      <w:r w:rsidRPr="003962D3">
        <w:rPr>
          <w:b/>
        </w:rPr>
        <w:t>3</w:t>
      </w:r>
      <w:r>
        <w:t>) How is the sample beneficial to research at the user’s institution?</w:t>
      </w:r>
    </w:p>
    <w:p w14:paraId="34489823" w14:textId="77777777" w:rsidR="005115C7" w:rsidRDefault="005115C7" w:rsidP="005115C7">
      <w:pPr>
        <w:ind w:right="360"/>
      </w:pPr>
      <w:r w:rsidRPr="003962D3">
        <w:rPr>
          <w:b/>
        </w:rPr>
        <w:t>4</w:t>
      </w:r>
      <w:r>
        <w:t>) Why are 2DCC’s unique capabilities necessary for the project’s success?</w:t>
      </w:r>
    </w:p>
    <w:p w14:paraId="60015473" w14:textId="77777777" w:rsidR="005115C7" w:rsidRDefault="005115C7" w:rsidP="005115C7">
      <w:pPr>
        <w:pStyle w:val="Heading3"/>
        <w:ind w:right="360"/>
      </w:pPr>
      <w:r>
        <w:t>Scoring</w:t>
      </w:r>
    </w:p>
    <w:p w14:paraId="2E11A289" w14:textId="77777777" w:rsidR="005115C7" w:rsidRDefault="005115C7" w:rsidP="005115C7">
      <w:pPr>
        <w:ind w:right="360"/>
      </w:pPr>
      <w:r>
        <w:t>Sample-only proposals are reviewed by the 2DCC executive leadership team.</w:t>
      </w:r>
    </w:p>
    <w:p w14:paraId="5BE42332" w14:textId="75AD08EA" w:rsidR="005115C7" w:rsidRDefault="005115C7" w:rsidP="005115C7">
      <w:pPr>
        <w:ind w:right="360"/>
      </w:pPr>
      <w:r>
        <w:t xml:space="preserve">Ratings categories: </w:t>
      </w:r>
      <w:r w:rsidRPr="00735728">
        <w:t xml:space="preserve">Excellent, Very Good, Good, Fair, </w:t>
      </w:r>
      <w:r>
        <w:t xml:space="preserve">and </w:t>
      </w:r>
      <w:r w:rsidRPr="00735728">
        <w:t>Poor</w:t>
      </w:r>
    </w:p>
    <w:p w14:paraId="05069641" w14:textId="3D1EC742" w:rsidR="00DF00AA" w:rsidRDefault="00D126CB" w:rsidP="00941264">
      <w:pPr>
        <w:pStyle w:val="Heading1"/>
        <w:numPr>
          <w:ilvl w:val="0"/>
          <w:numId w:val="12"/>
        </w:numPr>
        <w:ind w:right="360"/>
      </w:pPr>
      <w:r>
        <w:t xml:space="preserve">Project </w:t>
      </w:r>
      <w:r w:rsidR="00DF00AA">
        <w:t>Priority</w:t>
      </w:r>
    </w:p>
    <w:p w14:paraId="6BF8363A" w14:textId="7F9F5D55" w:rsidR="009E729C" w:rsidRDefault="009E729C" w:rsidP="00941264">
      <w:pPr>
        <w:ind w:right="360"/>
      </w:pPr>
      <w:r>
        <w:t xml:space="preserve">The </w:t>
      </w:r>
      <w:r w:rsidR="00645FFA">
        <w:t>2DCC</w:t>
      </w:r>
      <w:r w:rsidR="005D3B21">
        <w:t xml:space="preserve"> will accept as many </w:t>
      </w:r>
      <w:r>
        <w:t>top-ranked proposals</w:t>
      </w:r>
      <w:r w:rsidR="00A86995">
        <w:t xml:space="preserve"> </w:t>
      </w:r>
      <w:r>
        <w:t>as the capacity of the</w:t>
      </w:r>
      <w:r w:rsidR="005D3B21">
        <w:t xml:space="preserve"> facility will allow. C</w:t>
      </w:r>
      <w:r>
        <w:t xml:space="preserve">apacity can </w:t>
      </w:r>
      <w:r w:rsidR="005D3B21">
        <w:t xml:space="preserve">(and will) </w:t>
      </w:r>
      <w:r>
        <w:t>change bas</w:t>
      </w:r>
      <w:r w:rsidR="005D3B21">
        <w:t>ed on the portfolio of projects; therefore,</w:t>
      </w:r>
      <w:r>
        <w:t xml:space="preserve"> the executive leadership team will contribute to decisions on a balanced portfolio</w:t>
      </w:r>
      <w:r w:rsidR="002A3C01">
        <w:t xml:space="preserve"> of selected projects</w:t>
      </w:r>
      <w:r>
        <w:t>.</w:t>
      </w:r>
    </w:p>
    <w:p w14:paraId="25513249" w14:textId="0711A126" w:rsidR="00BC279E" w:rsidRDefault="00BC279E" w:rsidP="00941264">
      <w:pPr>
        <w:ind w:right="360"/>
      </w:pPr>
      <w:r w:rsidRPr="00814FDC">
        <w:rPr>
          <w:b/>
          <w:i/>
        </w:rPr>
        <w:t>Additional Criteria</w:t>
      </w:r>
      <w:r w:rsidR="00814FDC">
        <w:t xml:space="preserve"> for decisions on </w:t>
      </w:r>
      <w:r>
        <w:t>pr</w:t>
      </w:r>
      <w:r w:rsidR="00814FDC">
        <w:t>iority may include</w:t>
      </w:r>
      <w:r>
        <w:t>:</w:t>
      </w:r>
    </w:p>
    <w:p w14:paraId="65382D84" w14:textId="30A4561B" w:rsidR="00BC279E" w:rsidRDefault="00BC279E" w:rsidP="00941264">
      <w:pPr>
        <w:pStyle w:val="ListParagraph"/>
        <w:numPr>
          <w:ilvl w:val="0"/>
          <w:numId w:val="6"/>
        </w:numPr>
        <w:ind w:left="1080" w:right="360"/>
      </w:pPr>
      <w:r>
        <w:t xml:space="preserve">PI is from a </w:t>
      </w:r>
      <w:r w:rsidR="00AA37C4">
        <w:t xml:space="preserve">minority serving institution, </w:t>
      </w:r>
      <w:r>
        <w:t>a predominantly undergraduate institution or is from a group traditionally unde</w:t>
      </w:r>
      <w:r w:rsidR="00AA37C4">
        <w:t>rrepresented in STEM disciplines</w:t>
      </w:r>
    </w:p>
    <w:p w14:paraId="53BBA9DB" w14:textId="492651E3" w:rsidR="00BC279E" w:rsidRDefault="00BC279E" w:rsidP="00941264">
      <w:pPr>
        <w:pStyle w:val="ListParagraph"/>
        <w:numPr>
          <w:ilvl w:val="0"/>
          <w:numId w:val="6"/>
        </w:numPr>
        <w:ind w:left="1080" w:right="360"/>
      </w:pPr>
      <w:r>
        <w:t>PI is a first</w:t>
      </w:r>
      <w:r w:rsidR="00993BFC">
        <w:t>-</w:t>
      </w:r>
      <w:r>
        <w:t>time user of the 2DCC</w:t>
      </w:r>
    </w:p>
    <w:p w14:paraId="61701E8F" w14:textId="6DFCB735" w:rsidR="00BC279E" w:rsidRDefault="00BC279E" w:rsidP="00941264">
      <w:pPr>
        <w:pStyle w:val="ListParagraph"/>
        <w:numPr>
          <w:ilvl w:val="0"/>
          <w:numId w:val="6"/>
        </w:numPr>
        <w:ind w:left="1080" w:right="360"/>
      </w:pPr>
      <w:r>
        <w:t>PI has used the facility previously and is in good standing (</w:t>
      </w:r>
      <w:r w:rsidR="00DF00AA">
        <w:t xml:space="preserve">e.g., </w:t>
      </w:r>
      <w:r>
        <w:t>project reports up to date; user adherence to data policy for publication and acknowledgement)</w:t>
      </w:r>
    </w:p>
    <w:p w14:paraId="5F845E7F" w14:textId="1455E178" w:rsidR="00DF00AA" w:rsidRDefault="002A540F" w:rsidP="00941264">
      <w:pPr>
        <w:pStyle w:val="Heading1"/>
        <w:numPr>
          <w:ilvl w:val="0"/>
          <w:numId w:val="12"/>
        </w:numPr>
        <w:ind w:right="360"/>
      </w:pPr>
      <w:r>
        <w:t>Term of Support</w:t>
      </w:r>
    </w:p>
    <w:p w14:paraId="5B7FC5D5" w14:textId="6C12C5D1" w:rsidR="00DF00AA" w:rsidRPr="00A86932" w:rsidRDefault="00A86995" w:rsidP="00941264">
      <w:pPr>
        <w:ind w:left="450" w:right="360"/>
      </w:pPr>
      <w:r>
        <w:t>Proposals will not</w:t>
      </w:r>
      <w:r w:rsidR="00DF00AA">
        <w:t xml:space="preserve"> be approved for additional support beyond the </w:t>
      </w:r>
      <w:r w:rsidR="00D126CB">
        <w:t xml:space="preserve">proposal </w:t>
      </w:r>
      <w:r w:rsidR="00DF00AA">
        <w:t>validity pe</w:t>
      </w:r>
      <w:r w:rsidR="00D9598F">
        <w:t xml:space="preserve">riod (sample-only </w:t>
      </w:r>
      <w:r w:rsidR="00180171">
        <w:t xml:space="preserve">proposals are </w:t>
      </w:r>
      <w:r w:rsidR="00D9598F">
        <w:t>active for 1</w:t>
      </w:r>
      <w:r w:rsidR="00DF00AA">
        <w:t xml:space="preserve"> year; research projects </w:t>
      </w:r>
      <w:r w:rsidR="00180171">
        <w:t xml:space="preserve">are </w:t>
      </w:r>
      <w:r w:rsidR="00DF00AA">
        <w:t xml:space="preserve">active for 2 years) or agreed upon budget. Users must submit subsequent proposals for further use once project funds have been expended or after the proposal validity period, whichever is earlier. </w:t>
      </w:r>
    </w:p>
    <w:p w14:paraId="181616AD" w14:textId="77777777" w:rsidR="00553D14" w:rsidRPr="002059AD" w:rsidRDefault="00553D14" w:rsidP="00941264">
      <w:pPr>
        <w:pStyle w:val="Heading1"/>
        <w:numPr>
          <w:ilvl w:val="0"/>
          <w:numId w:val="12"/>
        </w:numPr>
        <w:ind w:right="360"/>
      </w:pPr>
      <w:r w:rsidRPr="002059AD">
        <w:t>Cost</w:t>
      </w:r>
      <w:r>
        <w:t>s</w:t>
      </w:r>
    </w:p>
    <w:p w14:paraId="509CA50C" w14:textId="77777777" w:rsidR="00A50757" w:rsidRDefault="00A50757" w:rsidP="00A50757">
      <w:pPr>
        <w:ind w:left="450"/>
      </w:pPr>
      <w:r>
        <w:t xml:space="preserve">The cost structure of 2DCC access and use is governed by the requirements set forth by the National Science Foundation (NSF) in the programmatic terms and conditions of NSF cooperative agreement DMR-1539916. </w:t>
      </w:r>
    </w:p>
    <w:p w14:paraId="1DE40B92" w14:textId="77777777" w:rsidR="00A50757" w:rsidRDefault="00A50757" w:rsidP="00B762BE">
      <w:pPr>
        <w:ind w:right="360"/>
      </w:pPr>
    </w:p>
    <w:p w14:paraId="4656D6D9" w14:textId="27334851" w:rsidR="00B762BE" w:rsidRDefault="00553D14" w:rsidP="00B762BE">
      <w:pPr>
        <w:ind w:right="360"/>
      </w:pPr>
      <w:r>
        <w:t>Access</w:t>
      </w:r>
      <w:r>
        <w:rPr>
          <w:spacing w:val="24"/>
        </w:rPr>
        <w:t xml:space="preserve"> </w:t>
      </w:r>
      <w:r>
        <w:rPr>
          <w:spacing w:val="1"/>
        </w:rPr>
        <w:t>t</w:t>
      </w:r>
      <w:r>
        <w:t>o</w:t>
      </w:r>
      <w:r>
        <w:rPr>
          <w:spacing w:val="10"/>
        </w:rPr>
        <w:t xml:space="preserve"> </w:t>
      </w:r>
      <w:r>
        <w:rPr>
          <w:spacing w:val="1"/>
        </w:rPr>
        <w:t>t</w:t>
      </w:r>
      <w:r>
        <w:t>he</w:t>
      </w:r>
      <w:r>
        <w:rPr>
          <w:spacing w:val="13"/>
        </w:rPr>
        <w:t xml:space="preserve"> </w:t>
      </w:r>
      <w:r>
        <w:rPr>
          <w:spacing w:val="3"/>
        </w:rPr>
        <w:t>2DCC</w:t>
      </w:r>
      <w:r>
        <w:rPr>
          <w:spacing w:val="27"/>
        </w:rPr>
        <w:t xml:space="preserve"> </w:t>
      </w:r>
      <w:r>
        <w:rPr>
          <w:spacing w:val="1"/>
        </w:rPr>
        <w:t>i</w:t>
      </w:r>
      <w:r>
        <w:t>s</w:t>
      </w:r>
      <w:r>
        <w:rPr>
          <w:spacing w:val="9"/>
        </w:rPr>
        <w:t xml:space="preserve"> </w:t>
      </w:r>
      <w:r>
        <w:rPr>
          <w:spacing w:val="1"/>
        </w:rPr>
        <w:t>fr</w:t>
      </w:r>
      <w:r>
        <w:t>ee</w:t>
      </w:r>
      <w:r>
        <w:rPr>
          <w:spacing w:val="15"/>
        </w:rPr>
        <w:t xml:space="preserve"> </w:t>
      </w:r>
      <w:r>
        <w:rPr>
          <w:spacing w:val="1"/>
        </w:rPr>
        <w:t>f</w:t>
      </w:r>
      <w:r>
        <w:t>or</w:t>
      </w:r>
      <w:r>
        <w:rPr>
          <w:spacing w:val="11"/>
        </w:rPr>
        <w:t xml:space="preserve"> </w:t>
      </w:r>
      <w:r>
        <w:rPr>
          <w:w w:val="103"/>
        </w:rPr>
        <w:t>no</w:t>
      </w:r>
      <w:r>
        <w:rPr>
          <w:spacing w:val="4"/>
          <w:w w:val="103"/>
        </w:rPr>
        <w:t>n</w:t>
      </w:r>
      <w:r>
        <w:rPr>
          <w:spacing w:val="1"/>
          <w:w w:val="103"/>
        </w:rPr>
        <w:t>-</w:t>
      </w:r>
      <w:r>
        <w:rPr>
          <w:w w:val="103"/>
        </w:rPr>
        <w:t>p</w:t>
      </w:r>
      <w:r>
        <w:rPr>
          <w:spacing w:val="1"/>
          <w:w w:val="103"/>
        </w:rPr>
        <w:t>r</w:t>
      </w:r>
      <w:r>
        <w:rPr>
          <w:w w:val="103"/>
        </w:rPr>
        <w:t>op</w:t>
      </w:r>
      <w:r>
        <w:rPr>
          <w:spacing w:val="1"/>
          <w:w w:val="103"/>
        </w:rPr>
        <w:t>ri</w:t>
      </w:r>
      <w:r>
        <w:rPr>
          <w:w w:val="103"/>
        </w:rPr>
        <w:t>e</w:t>
      </w:r>
      <w:r>
        <w:rPr>
          <w:spacing w:val="1"/>
          <w:w w:val="103"/>
        </w:rPr>
        <w:t>t</w:t>
      </w:r>
      <w:r>
        <w:rPr>
          <w:w w:val="103"/>
        </w:rPr>
        <w:t>a</w:t>
      </w:r>
      <w:r>
        <w:rPr>
          <w:spacing w:val="1"/>
          <w:w w:val="103"/>
        </w:rPr>
        <w:t>r</w:t>
      </w:r>
      <w:r>
        <w:rPr>
          <w:w w:val="103"/>
        </w:rPr>
        <w:t xml:space="preserve">y </w:t>
      </w:r>
      <w:r>
        <w:rPr>
          <w:spacing w:val="1"/>
          <w:w w:val="103"/>
        </w:rPr>
        <w:t>r</w:t>
      </w:r>
      <w:r>
        <w:rPr>
          <w:w w:val="103"/>
        </w:rPr>
        <w:t>esea</w:t>
      </w:r>
      <w:r>
        <w:rPr>
          <w:spacing w:val="1"/>
          <w:w w:val="103"/>
        </w:rPr>
        <w:t>r</w:t>
      </w:r>
      <w:r w:rsidR="00CF5CA7">
        <w:rPr>
          <w:w w:val="103"/>
        </w:rPr>
        <w:t>ch of</w:t>
      </w:r>
      <w:r>
        <w:rPr>
          <w:w w:val="103"/>
        </w:rPr>
        <w:t xml:space="preserve"> academic and government institutions, for which cost-recovery based expenses</w:t>
      </w:r>
      <w:r w:rsidR="00B762BE">
        <w:rPr>
          <w:w w:val="103"/>
        </w:rPr>
        <w:t xml:space="preserve"> </w:t>
      </w:r>
      <w:r w:rsidR="00B762BE">
        <w:t>(e.g., materials and supplies, personnel time, equip</w:t>
      </w:r>
      <w:r w:rsidR="00DC7361">
        <w:t>ment maintenance</w:t>
      </w:r>
      <w:r w:rsidR="00B762BE">
        <w:t>)</w:t>
      </w:r>
      <w:r>
        <w:rPr>
          <w:w w:val="103"/>
        </w:rPr>
        <w:t xml:space="preserve"> are covered by NSF funds</w:t>
      </w:r>
      <w:r>
        <w:t>.</w:t>
      </w:r>
      <w:r>
        <w:rPr>
          <w:spacing w:val="29"/>
        </w:rPr>
        <w:t xml:space="preserve"> </w:t>
      </w:r>
      <w:r w:rsidR="00B762BE">
        <w:t>Industry, international, and any p</w:t>
      </w:r>
      <w:r w:rsidR="00B762BE">
        <w:rPr>
          <w:spacing w:val="1"/>
        </w:rPr>
        <w:t>r</w:t>
      </w:r>
      <w:r w:rsidR="00B762BE">
        <w:t>op</w:t>
      </w:r>
      <w:r w:rsidR="00B762BE">
        <w:rPr>
          <w:spacing w:val="1"/>
        </w:rPr>
        <w:t>ri</w:t>
      </w:r>
      <w:r w:rsidR="00B762BE">
        <w:t>e</w:t>
      </w:r>
      <w:r w:rsidR="00B762BE">
        <w:rPr>
          <w:spacing w:val="1"/>
        </w:rPr>
        <w:t>t</w:t>
      </w:r>
      <w:r w:rsidR="00B762BE">
        <w:t>a</w:t>
      </w:r>
      <w:r w:rsidR="00B762BE">
        <w:rPr>
          <w:spacing w:val="1"/>
        </w:rPr>
        <w:t>r</w:t>
      </w:r>
      <w:r w:rsidR="00B762BE">
        <w:t>y research</w:t>
      </w:r>
      <w:r w:rsidR="00B762BE">
        <w:rPr>
          <w:spacing w:val="34"/>
        </w:rPr>
        <w:t xml:space="preserve"> </w:t>
      </w:r>
      <w:r w:rsidR="00B762BE">
        <w:t>p</w:t>
      </w:r>
      <w:r w:rsidR="00B762BE">
        <w:rPr>
          <w:spacing w:val="1"/>
        </w:rPr>
        <w:t>r</w:t>
      </w:r>
      <w:r w:rsidR="00B762BE">
        <w:t>o</w:t>
      </w:r>
      <w:r w:rsidR="00B762BE">
        <w:rPr>
          <w:spacing w:val="1"/>
        </w:rPr>
        <w:t>j</w:t>
      </w:r>
      <w:r w:rsidR="00B762BE">
        <w:t>ec</w:t>
      </w:r>
      <w:r w:rsidR="00B762BE">
        <w:rPr>
          <w:spacing w:val="1"/>
        </w:rPr>
        <w:t>t</w:t>
      </w:r>
      <w:r w:rsidR="00B762BE">
        <w:t>s</w:t>
      </w:r>
      <w:r w:rsidR="00B762BE">
        <w:rPr>
          <w:spacing w:val="26"/>
        </w:rPr>
        <w:t xml:space="preserve"> </w:t>
      </w:r>
      <w:r w:rsidR="00B762BE" w:rsidRPr="00DC7361">
        <w:t>will be</w:t>
      </w:r>
      <w:r w:rsidR="00B762BE">
        <w:t xml:space="preserve"> charged for use of the facility based on cost recovery.</w:t>
      </w:r>
    </w:p>
    <w:p w14:paraId="4920B46F" w14:textId="77777777" w:rsidR="00B762BE" w:rsidRDefault="00B762BE" w:rsidP="00941264">
      <w:pPr>
        <w:ind w:right="360"/>
        <w:rPr>
          <w:spacing w:val="29"/>
        </w:rPr>
      </w:pPr>
    </w:p>
    <w:p w14:paraId="02D781AA" w14:textId="0BA3E005" w:rsidR="00B762BE" w:rsidRDefault="00553D14" w:rsidP="00DC7361">
      <w:pPr>
        <w:rPr>
          <w:spacing w:val="20"/>
        </w:rPr>
      </w:pPr>
      <w:r>
        <w:rPr>
          <w:spacing w:val="3"/>
        </w:rPr>
        <w:t>O</w:t>
      </w:r>
      <w:r>
        <w:t>n</w:t>
      </w:r>
      <w:r w:rsidR="00B762BE">
        <w:t>-</w:t>
      </w:r>
      <w:r>
        <w:t>s</w:t>
      </w:r>
      <w:r>
        <w:rPr>
          <w:spacing w:val="1"/>
        </w:rPr>
        <w:t>it</w:t>
      </w:r>
      <w:r>
        <w:t>e</w:t>
      </w:r>
      <w:r>
        <w:rPr>
          <w:spacing w:val="22"/>
        </w:rPr>
        <w:t xml:space="preserve"> </w:t>
      </w:r>
      <w:r>
        <w:t>use</w:t>
      </w:r>
      <w:r>
        <w:rPr>
          <w:spacing w:val="1"/>
        </w:rPr>
        <w:t>r</w:t>
      </w:r>
      <w:r>
        <w:t>s</w:t>
      </w:r>
      <w:r>
        <w:rPr>
          <w:spacing w:val="20"/>
        </w:rPr>
        <w:t xml:space="preserve"> </w:t>
      </w:r>
      <w:r w:rsidR="002A540F">
        <w:t xml:space="preserve">are responsible for their </w:t>
      </w:r>
      <w:r>
        <w:rPr>
          <w:w w:val="103"/>
        </w:rPr>
        <w:t>o</w:t>
      </w:r>
      <w:r>
        <w:rPr>
          <w:spacing w:val="3"/>
          <w:w w:val="103"/>
        </w:rPr>
        <w:t>w</w:t>
      </w:r>
      <w:r>
        <w:rPr>
          <w:w w:val="103"/>
        </w:rPr>
        <w:t xml:space="preserve">n </w:t>
      </w:r>
      <w:r>
        <w:rPr>
          <w:spacing w:val="1"/>
        </w:rPr>
        <w:t>li</w:t>
      </w:r>
      <w:r>
        <w:t>v</w:t>
      </w:r>
      <w:r>
        <w:rPr>
          <w:spacing w:val="1"/>
        </w:rPr>
        <w:t>i</w:t>
      </w:r>
      <w:r w:rsidR="002A540F">
        <w:t xml:space="preserve">ng expenses </w:t>
      </w:r>
      <w:r>
        <w:t>and</w:t>
      </w:r>
      <w:r>
        <w:rPr>
          <w:spacing w:val="15"/>
        </w:rPr>
        <w:t xml:space="preserve"> </w:t>
      </w:r>
      <w:r>
        <w:rPr>
          <w:spacing w:val="1"/>
        </w:rPr>
        <w:t>tr</w:t>
      </w:r>
      <w:r>
        <w:t>avel</w:t>
      </w:r>
      <w:r>
        <w:rPr>
          <w:spacing w:val="19"/>
        </w:rPr>
        <w:t xml:space="preserve"> </w:t>
      </w:r>
      <w:r>
        <w:t>cos</w:t>
      </w:r>
      <w:r>
        <w:rPr>
          <w:spacing w:val="1"/>
        </w:rPr>
        <w:t>t</w:t>
      </w:r>
      <w:r>
        <w:t>s</w:t>
      </w:r>
      <w:r w:rsidRPr="00DC7361">
        <w:t>.</w:t>
      </w:r>
      <w:r w:rsidR="00DC7361" w:rsidRPr="00DC7361">
        <w:t xml:space="preserve"> L</w:t>
      </w:r>
      <w:r>
        <w:t xml:space="preserve">imited travel funds are available for users from </w:t>
      </w:r>
      <w:r w:rsidR="005D3B21">
        <w:t>minority serving or</w:t>
      </w:r>
      <w:r>
        <w:t xml:space="preserve"> predominantly undergraduate institutions.</w:t>
      </w:r>
      <w:r>
        <w:rPr>
          <w:spacing w:val="20"/>
        </w:rPr>
        <w:t xml:space="preserve"> </w:t>
      </w:r>
    </w:p>
    <w:p w14:paraId="36EE1327" w14:textId="77777777" w:rsidR="00B762BE" w:rsidRDefault="00B762BE" w:rsidP="00941264">
      <w:pPr>
        <w:ind w:right="360"/>
        <w:rPr>
          <w:spacing w:val="20"/>
        </w:rPr>
      </w:pPr>
    </w:p>
    <w:p w14:paraId="0E501CBD" w14:textId="570F01EC" w:rsidR="00553D14" w:rsidRDefault="00553D14" w:rsidP="00941264">
      <w:pPr>
        <w:ind w:right="360"/>
      </w:pPr>
      <w:r w:rsidRPr="00B762BE">
        <w:t>Once s</w:t>
      </w:r>
      <w:r w:rsidRPr="002059AD">
        <w:t>elected to use the facility</w:t>
      </w:r>
      <w:r>
        <w:rPr>
          <w:spacing w:val="20"/>
        </w:rPr>
        <w:t xml:space="preserve">, the </w:t>
      </w:r>
      <w:hyperlink r:id="rId17" w:history="1">
        <w:r w:rsidRPr="002F1802">
          <w:rPr>
            <w:rStyle w:val="Hyperlink"/>
            <w:b/>
            <w:color w:val="548DD4" w:themeColor="text2" w:themeTint="99"/>
          </w:rPr>
          <w:t>user support group</w:t>
        </w:r>
      </w:hyperlink>
      <w:r w:rsidRPr="00D25F3D">
        <w:rPr>
          <w:color w:val="C00000"/>
        </w:rPr>
        <w:t xml:space="preserve"> </w:t>
      </w:r>
      <w:r w:rsidRPr="00D25F3D">
        <w:t>advocate</w:t>
      </w:r>
      <w:r w:rsidRPr="009225DD">
        <w:rPr>
          <w:color w:val="C00000"/>
        </w:rPr>
        <w:t xml:space="preserve"> </w:t>
      </w:r>
      <w:r>
        <w:t>will work with the user</w:t>
      </w:r>
      <w:r>
        <w:rPr>
          <w:spacing w:val="16"/>
        </w:rPr>
        <w:t xml:space="preserve"> </w:t>
      </w:r>
      <w:r>
        <w:t>to es</w:t>
      </w:r>
      <w:r>
        <w:rPr>
          <w:spacing w:val="1"/>
        </w:rPr>
        <w:t>ti</w:t>
      </w:r>
      <w:r>
        <w:rPr>
          <w:spacing w:val="3"/>
        </w:rPr>
        <w:t>m</w:t>
      </w:r>
      <w:r>
        <w:t>a</w:t>
      </w:r>
      <w:r>
        <w:rPr>
          <w:spacing w:val="1"/>
        </w:rPr>
        <w:t>t</w:t>
      </w:r>
      <w:r>
        <w:t>e</w:t>
      </w:r>
      <w:r>
        <w:rPr>
          <w:spacing w:val="28"/>
        </w:rPr>
        <w:t xml:space="preserve"> </w:t>
      </w:r>
      <w:r>
        <w:rPr>
          <w:spacing w:val="1"/>
        </w:rPr>
        <w:t>t</w:t>
      </w:r>
      <w:r>
        <w:t>he</w:t>
      </w:r>
      <w:r>
        <w:rPr>
          <w:spacing w:val="13"/>
        </w:rPr>
        <w:t xml:space="preserve"> </w:t>
      </w:r>
      <w:r>
        <w:t>a</w:t>
      </w:r>
      <w:r>
        <w:rPr>
          <w:spacing w:val="3"/>
        </w:rPr>
        <w:t>m</w:t>
      </w:r>
      <w:r>
        <w:t>ount</w:t>
      </w:r>
      <w:r>
        <w:rPr>
          <w:spacing w:val="24"/>
        </w:rPr>
        <w:t xml:space="preserve"> </w:t>
      </w:r>
      <w:r>
        <w:rPr>
          <w:w w:val="103"/>
        </w:rPr>
        <w:t xml:space="preserve">of </w:t>
      </w:r>
      <w:r>
        <w:t>p</w:t>
      </w:r>
      <w:r>
        <w:rPr>
          <w:spacing w:val="1"/>
        </w:rPr>
        <w:t>r</w:t>
      </w:r>
      <w:r>
        <w:t>o</w:t>
      </w:r>
      <w:r>
        <w:rPr>
          <w:spacing w:val="1"/>
        </w:rPr>
        <w:t>j</w:t>
      </w:r>
      <w:r>
        <w:t>ect</w:t>
      </w:r>
      <w:r>
        <w:rPr>
          <w:spacing w:val="22"/>
        </w:rPr>
        <w:t xml:space="preserve"> </w:t>
      </w:r>
      <w:r>
        <w:t>suppo</w:t>
      </w:r>
      <w:r>
        <w:rPr>
          <w:spacing w:val="1"/>
        </w:rPr>
        <w:t>rt</w:t>
      </w:r>
      <w:r>
        <w:t>,</w:t>
      </w:r>
      <w:r>
        <w:rPr>
          <w:spacing w:val="26"/>
        </w:rPr>
        <w:t xml:space="preserve"> </w:t>
      </w:r>
      <w:r>
        <w:rPr>
          <w:spacing w:val="1"/>
        </w:rPr>
        <w:t>i</w:t>
      </w:r>
      <w:r>
        <w:t>nc</w:t>
      </w:r>
      <w:r>
        <w:rPr>
          <w:spacing w:val="1"/>
        </w:rPr>
        <w:t>l</w:t>
      </w:r>
      <w:r>
        <w:t>ud</w:t>
      </w:r>
      <w:r>
        <w:rPr>
          <w:spacing w:val="1"/>
        </w:rPr>
        <w:t>i</w:t>
      </w:r>
      <w:r>
        <w:t>ng</w:t>
      </w:r>
      <w:r>
        <w:rPr>
          <w:spacing w:val="29"/>
        </w:rPr>
        <w:t xml:space="preserve"> </w:t>
      </w:r>
      <w:r>
        <w:t>supp</w:t>
      </w:r>
      <w:r>
        <w:rPr>
          <w:spacing w:val="1"/>
        </w:rPr>
        <w:t>li</w:t>
      </w:r>
      <w:r>
        <w:t>es</w:t>
      </w:r>
      <w:r>
        <w:rPr>
          <w:spacing w:val="52"/>
        </w:rPr>
        <w:t xml:space="preserve"> </w:t>
      </w:r>
      <w:r>
        <w:rPr>
          <w:spacing w:val="1"/>
        </w:rPr>
        <w:t>t</w:t>
      </w:r>
      <w:r>
        <w:t>hat</w:t>
      </w:r>
      <w:r>
        <w:rPr>
          <w:spacing w:val="14"/>
        </w:rPr>
        <w:t xml:space="preserve"> </w:t>
      </w:r>
      <w:r w:rsidR="00B762BE">
        <w:rPr>
          <w:spacing w:val="3"/>
        </w:rPr>
        <w:t xml:space="preserve">are </w:t>
      </w:r>
      <w:r>
        <w:t>needed</w:t>
      </w:r>
      <w:r>
        <w:rPr>
          <w:spacing w:val="25"/>
        </w:rPr>
        <w:t xml:space="preserve"> </w:t>
      </w:r>
      <w:r w:rsidR="002023F0">
        <w:rPr>
          <w:spacing w:val="1"/>
        </w:rPr>
        <w:t>to complete the project</w:t>
      </w:r>
      <w:r>
        <w:t>.</w:t>
      </w:r>
      <w:r>
        <w:rPr>
          <w:spacing w:val="28"/>
        </w:rPr>
        <w:t xml:space="preserve"> </w:t>
      </w:r>
    </w:p>
    <w:p w14:paraId="0371E818" w14:textId="5D6039BC" w:rsidR="00553D14" w:rsidRPr="000768CC" w:rsidRDefault="00553D14" w:rsidP="00941264">
      <w:pPr>
        <w:pStyle w:val="Heading1"/>
        <w:numPr>
          <w:ilvl w:val="0"/>
          <w:numId w:val="12"/>
        </w:numPr>
        <w:ind w:right="360"/>
      </w:pPr>
      <w:r>
        <w:t>2DCC Facility Policy Summaries</w:t>
      </w:r>
    </w:p>
    <w:p w14:paraId="4F93BFEE" w14:textId="5CF36DEF" w:rsidR="00553D14" w:rsidRPr="002F1802" w:rsidRDefault="00304579" w:rsidP="00941264">
      <w:pPr>
        <w:ind w:right="360"/>
        <w:rPr>
          <w:b/>
          <w:color w:val="548DD4" w:themeColor="text2" w:themeTint="99"/>
        </w:rPr>
      </w:pPr>
      <w:r>
        <w:t>The following are pol</w:t>
      </w:r>
      <w:r w:rsidR="002023F0">
        <w:t>icy summaries.  Detailed versions are</w:t>
      </w:r>
      <w:r w:rsidR="00F54458">
        <w:t xml:space="preserve"> in the </w:t>
      </w:r>
      <w:hyperlink r:id="rId18" w:history="1">
        <w:r w:rsidR="00F54458" w:rsidRPr="002F1802">
          <w:rPr>
            <w:rStyle w:val="Hyperlink"/>
            <w:b/>
            <w:color w:val="548DD4" w:themeColor="text2" w:themeTint="99"/>
          </w:rPr>
          <w:t xml:space="preserve">2DCC </w:t>
        </w:r>
        <w:r w:rsidRPr="002F1802">
          <w:rPr>
            <w:rStyle w:val="Hyperlink"/>
            <w:b/>
            <w:color w:val="548DD4" w:themeColor="text2" w:themeTint="99"/>
          </w:rPr>
          <w:t>User Policies and Procedures</w:t>
        </w:r>
      </w:hyperlink>
      <w:r w:rsidRPr="002F1802">
        <w:rPr>
          <w:b/>
          <w:color w:val="548DD4" w:themeColor="text2" w:themeTint="99"/>
        </w:rPr>
        <w:t xml:space="preserve"> </w:t>
      </w:r>
      <w:r w:rsidR="00941264" w:rsidRPr="002F1802">
        <w:rPr>
          <w:b/>
          <w:color w:val="548DD4" w:themeColor="text2" w:themeTint="99"/>
        </w:rPr>
        <w:t>d</w:t>
      </w:r>
      <w:r w:rsidRPr="002F1802">
        <w:rPr>
          <w:b/>
          <w:color w:val="548DD4" w:themeColor="text2" w:themeTint="99"/>
        </w:rPr>
        <w:t>ocument.</w:t>
      </w:r>
    </w:p>
    <w:p w14:paraId="250C2C27" w14:textId="09351943" w:rsidR="00F10B7A" w:rsidRPr="00BE4258" w:rsidRDefault="00BE4258" w:rsidP="00941264">
      <w:pPr>
        <w:pStyle w:val="Heading2"/>
        <w:ind w:right="360"/>
      </w:pPr>
      <w:r w:rsidRPr="00BE4258">
        <w:lastRenderedPageBreak/>
        <w:t>P</w:t>
      </w:r>
      <w:r w:rsidR="00C435EE" w:rsidRPr="00BE4258">
        <w:t xml:space="preserve">roject </w:t>
      </w:r>
      <w:r w:rsidRPr="00BE4258">
        <w:t>R</w:t>
      </w:r>
      <w:r w:rsidR="00C435EE" w:rsidRPr="00BE4258">
        <w:t>eport</w:t>
      </w:r>
      <w:r w:rsidRPr="00BE4258">
        <w:t>ing</w:t>
      </w:r>
    </w:p>
    <w:p w14:paraId="7C93497D" w14:textId="77395B1F" w:rsidR="00866A1B" w:rsidRPr="00DC7361" w:rsidRDefault="00AA476B" w:rsidP="00AA476B">
      <w:pPr>
        <w:widowControl/>
        <w:ind w:left="450" w:right="0"/>
        <w:contextualSpacing w:val="0"/>
      </w:pPr>
      <w:r w:rsidRPr="00AA476B">
        <w:rPr>
          <w:rFonts w:eastAsia="Times New Roman" w:cs="Times New Roman"/>
        </w:rPr>
        <w:t xml:space="preserve">Users are required to submit a project report at the midpoint of their award term and a final project report within 30 days of completion of their project. </w:t>
      </w:r>
      <w:r w:rsidR="00C435EE" w:rsidRPr="00AA476B">
        <w:t>P</w:t>
      </w:r>
      <w:r w:rsidR="00C435EE" w:rsidRPr="00AA476B">
        <w:rPr>
          <w:spacing w:val="1"/>
        </w:rPr>
        <w:t>r</w:t>
      </w:r>
      <w:r w:rsidR="00C435EE" w:rsidRPr="00AA476B">
        <w:t>oposa</w:t>
      </w:r>
      <w:r w:rsidR="00C435EE" w:rsidRPr="00AA476B">
        <w:rPr>
          <w:spacing w:val="1"/>
        </w:rPr>
        <w:t>l</w:t>
      </w:r>
      <w:r w:rsidR="00C435EE" w:rsidRPr="00AA476B">
        <w:t>s</w:t>
      </w:r>
      <w:r w:rsidR="00C435EE">
        <w:rPr>
          <w:spacing w:val="32"/>
        </w:rPr>
        <w:t xml:space="preserve"> </w:t>
      </w:r>
      <w:r w:rsidR="00C435EE">
        <w:t>sub</w:t>
      </w:r>
      <w:r w:rsidR="00C435EE">
        <w:rPr>
          <w:spacing w:val="3"/>
        </w:rPr>
        <w:t>m</w:t>
      </w:r>
      <w:r w:rsidR="00C435EE">
        <w:rPr>
          <w:spacing w:val="1"/>
        </w:rPr>
        <w:t>itt</w:t>
      </w:r>
      <w:r w:rsidR="00C435EE">
        <w:t>ed</w:t>
      </w:r>
      <w:r w:rsidR="00C435EE">
        <w:rPr>
          <w:spacing w:val="31"/>
        </w:rPr>
        <w:t xml:space="preserve"> </w:t>
      </w:r>
      <w:r w:rsidR="00C435EE">
        <w:t>by</w:t>
      </w:r>
      <w:r w:rsidR="00C435EE">
        <w:rPr>
          <w:spacing w:val="11"/>
        </w:rPr>
        <w:t xml:space="preserve"> </w:t>
      </w:r>
      <w:r w:rsidR="00C435EE">
        <w:rPr>
          <w:spacing w:val="1"/>
        </w:rPr>
        <w:t>f</w:t>
      </w:r>
      <w:r w:rsidR="00C435EE">
        <w:t>o</w:t>
      </w:r>
      <w:r w:rsidR="00C435EE">
        <w:rPr>
          <w:spacing w:val="1"/>
        </w:rPr>
        <w:t>r</w:t>
      </w:r>
      <w:r w:rsidR="00C435EE">
        <w:rPr>
          <w:spacing w:val="3"/>
        </w:rPr>
        <w:t>m</w:t>
      </w:r>
      <w:r w:rsidR="00C435EE">
        <w:t>er</w:t>
      </w:r>
      <w:r w:rsidR="00C435EE">
        <w:rPr>
          <w:spacing w:val="21"/>
        </w:rPr>
        <w:t xml:space="preserve"> </w:t>
      </w:r>
      <w:r w:rsidR="00C435EE">
        <w:t>use</w:t>
      </w:r>
      <w:r w:rsidR="00C435EE">
        <w:rPr>
          <w:spacing w:val="1"/>
        </w:rPr>
        <w:t>r</w:t>
      </w:r>
      <w:r w:rsidR="00C435EE">
        <w:t>s</w:t>
      </w:r>
      <w:r w:rsidR="00C435EE">
        <w:rPr>
          <w:spacing w:val="20"/>
        </w:rPr>
        <w:t xml:space="preserve"> </w:t>
      </w:r>
      <w:r w:rsidR="00C435EE">
        <w:rPr>
          <w:spacing w:val="3"/>
        </w:rPr>
        <w:t>w</w:t>
      </w:r>
      <w:r w:rsidR="00C435EE">
        <w:t>ho</w:t>
      </w:r>
      <w:r w:rsidR="00C435EE">
        <w:rPr>
          <w:spacing w:val="16"/>
        </w:rPr>
        <w:t xml:space="preserve"> </w:t>
      </w:r>
      <w:r w:rsidR="00C435EE">
        <w:t>have</w:t>
      </w:r>
      <w:r w:rsidR="00C435EE">
        <w:rPr>
          <w:spacing w:val="18"/>
        </w:rPr>
        <w:t xml:space="preserve"> </w:t>
      </w:r>
      <w:r w:rsidR="00C435EE">
        <w:t>not</w:t>
      </w:r>
      <w:r w:rsidR="00C435EE">
        <w:rPr>
          <w:spacing w:val="12"/>
        </w:rPr>
        <w:t xml:space="preserve"> </w:t>
      </w:r>
      <w:r w:rsidR="00C435EE">
        <w:t>sub</w:t>
      </w:r>
      <w:r w:rsidR="00C435EE">
        <w:rPr>
          <w:spacing w:val="3"/>
        </w:rPr>
        <w:t>m</w:t>
      </w:r>
      <w:r w:rsidR="00C435EE">
        <w:rPr>
          <w:spacing w:val="1"/>
        </w:rPr>
        <w:t>itt</w:t>
      </w:r>
      <w:r w:rsidR="00C435EE">
        <w:t>ed</w:t>
      </w:r>
      <w:r w:rsidR="00C435EE">
        <w:rPr>
          <w:spacing w:val="31"/>
        </w:rPr>
        <w:t xml:space="preserve"> </w:t>
      </w:r>
      <w:r w:rsidR="00C435EE" w:rsidRPr="00DC7361">
        <w:t xml:space="preserve">their </w:t>
      </w:r>
      <w:r w:rsidR="00197C79" w:rsidRPr="00DC7361">
        <w:t xml:space="preserve">annual or </w:t>
      </w:r>
      <w:r w:rsidR="00C435EE" w:rsidRPr="00DC7361">
        <w:t xml:space="preserve">final project reports </w:t>
      </w:r>
      <w:r w:rsidR="00993BFC" w:rsidRPr="00DC7361">
        <w:t xml:space="preserve">may </w:t>
      </w:r>
      <w:r w:rsidR="002E7AF6" w:rsidRPr="00DC7361">
        <w:t xml:space="preserve">be </w:t>
      </w:r>
      <w:r w:rsidR="004052F2" w:rsidRPr="00DC7361">
        <w:t>rejected without review</w:t>
      </w:r>
      <w:r w:rsidR="00C435EE" w:rsidRPr="00DC7361">
        <w:t xml:space="preserve">. </w:t>
      </w:r>
    </w:p>
    <w:p w14:paraId="6D7981BF" w14:textId="77777777" w:rsidR="003368DA" w:rsidRPr="00BE4258" w:rsidRDefault="003368DA" w:rsidP="00941264">
      <w:pPr>
        <w:pStyle w:val="Heading2"/>
        <w:ind w:right="360"/>
      </w:pPr>
      <w:r w:rsidRPr="00BE4258">
        <w:t>Publications</w:t>
      </w:r>
    </w:p>
    <w:p w14:paraId="1518EC12" w14:textId="36892888" w:rsidR="00BA32FF" w:rsidRDefault="00304579" w:rsidP="00941264">
      <w:pPr>
        <w:ind w:right="360"/>
        <w:rPr>
          <w:rFonts w:cs="Times New Roman"/>
        </w:rPr>
      </w:pPr>
      <w:r w:rsidRPr="00F54458">
        <w:rPr>
          <w:i/>
        </w:rPr>
        <w:t>Non-proprietary Data</w:t>
      </w:r>
      <w:r>
        <w:t xml:space="preserve">: </w:t>
      </w:r>
      <w:r w:rsidR="003368DA">
        <w:t>Users are obligated to inform 2DCC</w:t>
      </w:r>
      <w:r w:rsidR="00BA32FF">
        <w:t xml:space="preserve"> of </w:t>
      </w:r>
      <w:r w:rsidR="002023F0">
        <w:t xml:space="preserve">publications </w:t>
      </w:r>
      <w:r w:rsidR="003368DA">
        <w:t>based on research involving 2DCC sampl</w:t>
      </w:r>
      <w:r w:rsidR="00553D14">
        <w:t xml:space="preserve">es, research or its resources which will be included in 2DCC annual reports to NSF. </w:t>
      </w:r>
      <w:r w:rsidR="00BA32FF" w:rsidRPr="00FA2FFE">
        <w:rPr>
          <w:rFonts w:cs="Times New Roman"/>
        </w:rPr>
        <w:t xml:space="preserve">2DCC policy </w:t>
      </w:r>
      <w:r w:rsidR="00BA32FF">
        <w:rPr>
          <w:rFonts w:cs="Times New Roman"/>
        </w:rPr>
        <w:t xml:space="preserve">for its personnel and users </w:t>
      </w:r>
      <w:r w:rsidR="00BA32FF" w:rsidRPr="00FA2FFE">
        <w:rPr>
          <w:rFonts w:cs="Times New Roman"/>
        </w:rPr>
        <w:t>is to publish relevant findings expeditiously in the peer-reviewed literature regardless of the data originator</w:t>
      </w:r>
      <w:r w:rsidR="00BA32FF">
        <w:rPr>
          <w:rFonts w:cs="Times New Roman"/>
        </w:rPr>
        <w:t xml:space="preserve"> or owner</w:t>
      </w:r>
      <w:r w:rsidR="00BA32FF" w:rsidRPr="00FA2FFE">
        <w:rPr>
          <w:rFonts w:cs="Times New Roman"/>
        </w:rPr>
        <w:t xml:space="preserve">. </w:t>
      </w:r>
    </w:p>
    <w:p w14:paraId="2C9314B4" w14:textId="3C6D7450" w:rsidR="00F54458" w:rsidRDefault="00F54458" w:rsidP="00941264">
      <w:pPr>
        <w:ind w:right="360"/>
        <w:rPr>
          <w:rFonts w:eastAsia="Arial"/>
        </w:rPr>
      </w:pPr>
      <w:r w:rsidRPr="00F54458">
        <w:rPr>
          <w:i/>
        </w:rPr>
        <w:t>Proprietary Data</w:t>
      </w:r>
      <w:r>
        <w:t>:</w:t>
      </w:r>
      <w:r>
        <w:rPr>
          <w:rFonts w:eastAsia="Arial"/>
        </w:rPr>
        <w:t xml:space="preserve"> Proprietary data are no</w:t>
      </w:r>
      <w:r w:rsidR="002023F0">
        <w:rPr>
          <w:rFonts w:eastAsia="Arial"/>
        </w:rPr>
        <w:t>t expected to be published.</w:t>
      </w:r>
    </w:p>
    <w:p w14:paraId="7FB686F2" w14:textId="77777777" w:rsidR="004B2E05" w:rsidRDefault="004B2E05" w:rsidP="00941264">
      <w:pPr>
        <w:ind w:right="360"/>
      </w:pPr>
    </w:p>
    <w:p w14:paraId="72DBD7BD" w14:textId="334BD852" w:rsidR="004B2E05" w:rsidRPr="00304579" w:rsidRDefault="004B2E05" w:rsidP="00941264">
      <w:pPr>
        <w:ind w:right="360"/>
        <w:rPr>
          <w:rFonts w:eastAsia="Arial"/>
        </w:rPr>
      </w:pPr>
      <w:r>
        <w:t>Co-authorship of publications resulting from user projects is governed by accepted scientific practices, and may include 2DCC-affiliated faculty or staff scientists when such individuals make substantive contributions towards fundamental discovery, data analysis, or novel samples.</w:t>
      </w:r>
    </w:p>
    <w:p w14:paraId="1D67EDE7" w14:textId="77777777" w:rsidR="00304579" w:rsidRDefault="00BE4258" w:rsidP="00941264">
      <w:pPr>
        <w:pStyle w:val="Heading2"/>
        <w:ind w:right="360"/>
      </w:pPr>
      <w:r w:rsidRPr="00BE4258">
        <w:t>Acknowledgement</w:t>
      </w:r>
    </w:p>
    <w:p w14:paraId="23BBBC5F" w14:textId="29E72D44" w:rsidR="00564737" w:rsidRDefault="00564737" w:rsidP="00941264">
      <w:pPr>
        <w:ind w:right="360"/>
      </w:pPr>
      <w:r w:rsidRPr="00474CF0">
        <w:t xml:space="preserve">Users must </w:t>
      </w:r>
      <w:hyperlink r:id="rId19" w:history="1">
        <w:r w:rsidRPr="002F1802">
          <w:rPr>
            <w:rStyle w:val="Hyperlink"/>
            <w:b/>
            <w:color w:val="548DD4" w:themeColor="text2" w:themeTint="99"/>
          </w:rPr>
          <w:t>acknowledge</w:t>
        </w:r>
      </w:hyperlink>
      <w:r w:rsidRPr="00474CF0">
        <w:t xml:space="preserve"> </w:t>
      </w:r>
      <w:r w:rsidR="00A86932">
        <w:t>NSF cooperative agreement</w:t>
      </w:r>
      <w:r w:rsidR="002A3C01">
        <w:t xml:space="preserve"> DMR-</w:t>
      </w:r>
      <w:r w:rsidRPr="00B96E88">
        <w:t>1539916</w:t>
      </w:r>
      <w:r w:rsidRPr="00474CF0">
        <w:t xml:space="preserve"> in </w:t>
      </w:r>
      <w:r w:rsidR="002023F0">
        <w:t>all publications</w:t>
      </w:r>
      <w:r>
        <w:t>.</w:t>
      </w:r>
      <w:r w:rsidRPr="00474CF0">
        <w:t xml:space="preserve"> </w:t>
      </w:r>
    </w:p>
    <w:p w14:paraId="022B8366" w14:textId="66090B56" w:rsidR="003368DA" w:rsidRDefault="003368DA" w:rsidP="00941264">
      <w:pPr>
        <w:pStyle w:val="Heading2"/>
        <w:ind w:right="360"/>
        <w:rPr>
          <w:rFonts w:eastAsia="Arial"/>
        </w:rPr>
      </w:pPr>
      <w:r>
        <w:rPr>
          <w:rFonts w:eastAsia="Arial"/>
          <w:spacing w:val="3"/>
        </w:rPr>
        <w:t>D</w:t>
      </w:r>
      <w:r>
        <w:rPr>
          <w:rFonts w:eastAsia="Arial"/>
          <w:spacing w:val="2"/>
        </w:rPr>
        <w:t>a</w:t>
      </w:r>
      <w:r>
        <w:rPr>
          <w:rFonts w:eastAsia="Arial"/>
          <w:spacing w:val="1"/>
        </w:rPr>
        <w:t>t</w:t>
      </w:r>
      <w:r>
        <w:rPr>
          <w:rFonts w:eastAsia="Arial"/>
        </w:rPr>
        <w:t xml:space="preserve">a </w:t>
      </w:r>
      <w:r w:rsidR="00BE37A9">
        <w:rPr>
          <w:rFonts w:eastAsia="Arial"/>
        </w:rPr>
        <w:t xml:space="preserve">Management </w:t>
      </w:r>
    </w:p>
    <w:p w14:paraId="2EF03EEC" w14:textId="29F6523A" w:rsidR="003368DA" w:rsidRPr="00F853AF" w:rsidRDefault="003368DA" w:rsidP="00941264">
      <w:pPr>
        <w:ind w:right="360"/>
      </w:pPr>
      <w:r>
        <w:t>In exchange for use of the facility and i</w:t>
      </w:r>
      <w:r w:rsidR="00E22D6B">
        <w:t>ts resources, users subscribe</w:t>
      </w:r>
      <w:r>
        <w:t xml:space="preserve"> to the </w:t>
      </w:r>
      <w:r w:rsidR="00B762BE">
        <w:t xml:space="preserve">2DCC </w:t>
      </w:r>
      <w:hyperlink r:id="rId20" w:history="1">
        <w:r w:rsidRPr="002F1802">
          <w:rPr>
            <w:rStyle w:val="Hyperlink"/>
            <w:b/>
            <w:color w:val="548DD4" w:themeColor="text2" w:themeTint="99"/>
          </w:rPr>
          <w:t>data mana</w:t>
        </w:r>
        <w:r w:rsidR="00B762BE" w:rsidRPr="002F1802">
          <w:rPr>
            <w:rStyle w:val="Hyperlink"/>
            <w:b/>
            <w:color w:val="548DD4" w:themeColor="text2" w:themeTint="99"/>
          </w:rPr>
          <w:t>gement policy</w:t>
        </w:r>
      </w:hyperlink>
      <w:r>
        <w:t xml:space="preserve">. </w:t>
      </w:r>
      <w:r w:rsidR="002B498A">
        <w:t>The policy is reviewed annual</w:t>
      </w:r>
      <w:r w:rsidR="00B762BE">
        <w:t>ly to adjust to</w:t>
      </w:r>
      <w:r w:rsidR="002B498A">
        <w:t xml:space="preserve"> user community</w:t>
      </w:r>
      <w:r w:rsidR="00B762BE">
        <w:t xml:space="preserve"> needs</w:t>
      </w:r>
      <w:r w:rsidR="002B498A">
        <w:t>.</w:t>
      </w:r>
    </w:p>
    <w:sectPr w:rsidR="003368DA" w:rsidRPr="00F853AF" w:rsidSect="00EC64C9">
      <w:headerReference w:type="default" r:id="rId21"/>
      <w:footerReference w:type="default" r:id="rId22"/>
      <w:pgSz w:w="12240" w:h="15840"/>
      <w:pgMar w:top="1440" w:right="1440" w:bottom="1440" w:left="1440" w:header="0" w:footer="9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47098" w14:textId="77777777" w:rsidR="003C4A5C" w:rsidRDefault="003C4A5C">
      <w:r>
        <w:separator/>
      </w:r>
    </w:p>
  </w:endnote>
  <w:endnote w:type="continuationSeparator" w:id="0">
    <w:p w14:paraId="57AB1354" w14:textId="77777777" w:rsidR="003C4A5C" w:rsidRDefault="003C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ItalicMT">
    <w:altName w:val="Times New Roman"/>
    <w:charset w:val="00"/>
    <w:family w:val="auto"/>
    <w:pitch w:val="variable"/>
    <w:sig w:usb0="00000000"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71488" w14:textId="14A28094" w:rsidR="00D51439" w:rsidRDefault="00D51439">
    <w:pPr>
      <w:pStyle w:val="Footer"/>
    </w:pPr>
    <w:r>
      <w:rPr>
        <w:noProof/>
      </w:rPr>
      <mc:AlternateContent>
        <mc:Choice Requires="wpg">
          <w:drawing>
            <wp:anchor distT="0" distB="0" distL="114300" distR="114300" simplePos="0" relativeHeight="251657728" behindDoc="0" locked="0" layoutInCell="1" allowOverlap="1" wp14:anchorId="392B6FDA" wp14:editId="526EDFFA">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A9B41" w14:textId="45F83E05" w:rsidR="00D51439" w:rsidRDefault="003C4A5C">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9598F">
                                  <w:rPr>
                                    <w:caps/>
                                    <w:color w:val="4F81BD" w:themeColor="accent1"/>
                                    <w:sz w:val="20"/>
                                    <w:szCs w:val="20"/>
                                  </w:rPr>
                                  <w:t xml:space="preserve">2DCC </w:t>
                                </w:r>
                                <w:r w:rsidR="003962D3">
                                  <w:rPr>
                                    <w:caps/>
                                    <w:color w:val="4F81BD" w:themeColor="accent1"/>
                                    <w:sz w:val="20"/>
                                    <w:szCs w:val="20"/>
                                  </w:rPr>
                                  <w:t>Proposal Process-</w:t>
                                </w:r>
                                <w:r w:rsidR="00D9598F">
                                  <w:rPr>
                                    <w:caps/>
                                    <w:color w:val="4F81BD" w:themeColor="accent1"/>
                                    <w:sz w:val="20"/>
                                    <w:szCs w:val="20"/>
                                  </w:rPr>
                                  <w:t xml:space="preserve"> Last updated </w:t>
                                </w:r>
                                <w:r w:rsidR="00355001">
                                  <w:rPr>
                                    <w:caps/>
                                    <w:color w:val="4F81BD" w:themeColor="accent1"/>
                                    <w:sz w:val="20"/>
                                    <w:szCs w:val="20"/>
                                  </w:rPr>
                                  <w:t>OCTOBER 24</w:t>
                                </w:r>
                                <w:r w:rsidR="00D9598F">
                                  <w:rPr>
                                    <w:caps/>
                                    <w:color w:val="4F81BD" w:themeColor="accent1"/>
                                    <w:sz w:val="20"/>
                                    <w:szCs w:val="20"/>
                                  </w:rPr>
                                  <w:t xml:space="preserve">, </w:t>
                                </w:r>
                                <w:r w:rsidR="003962D3">
                                  <w:rPr>
                                    <w:caps/>
                                    <w:color w:val="4F81BD" w:themeColor="accent1"/>
                                    <w:sz w:val="20"/>
                                    <w:szCs w:val="20"/>
                                  </w:rPr>
                                  <w:t>2016</w:t>
                                </w:r>
                              </w:sdtContent>
                            </w:sdt>
                            <w:r w:rsidR="00D51439">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mv="urn:schemas-microsoft-com:mac:vml" xmlns:mo="http://schemas.microsoft.com/office/mac/office/2008/main">
          <w:pict>
            <v:group w14:anchorId="392B6FDA" id="Group 164" o:spid="_x0000_s1026" style="position:absolute;left:0;text-align:left;margin-left:434.8pt;margin-top:0;width:486pt;height:21.6pt;z-index:251657728;mso-position-horizontal:right;mso-position-horizontal-relative:page;mso-position-vertical:center;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3FoE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">
              <v:rect id="Rectangle 165" o:spid="_x0000_s1027"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8" type="#_x0000_t202" style="position:absolute;top:9525;width:594360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494A9B41" w14:textId="45F83E05" w:rsidR="00D51439" w:rsidRDefault="000C3E51">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9598F">
                            <w:rPr>
                              <w:caps/>
                              <w:color w:val="4F81BD" w:themeColor="accent1"/>
                              <w:sz w:val="20"/>
                              <w:szCs w:val="20"/>
                            </w:rPr>
                            <w:t xml:space="preserve">2DCC </w:t>
                          </w:r>
                          <w:r w:rsidR="003962D3">
                            <w:rPr>
                              <w:caps/>
                              <w:color w:val="4F81BD" w:themeColor="accent1"/>
                              <w:sz w:val="20"/>
                              <w:szCs w:val="20"/>
                            </w:rPr>
                            <w:t>Proposal Process-</w:t>
                          </w:r>
                          <w:r w:rsidR="00D9598F">
                            <w:rPr>
                              <w:caps/>
                              <w:color w:val="4F81BD" w:themeColor="accent1"/>
                              <w:sz w:val="20"/>
                              <w:szCs w:val="20"/>
                            </w:rPr>
                            <w:t xml:space="preserve"> Last updated </w:t>
                          </w:r>
                          <w:r w:rsidR="00355001">
                            <w:rPr>
                              <w:caps/>
                              <w:color w:val="4F81BD" w:themeColor="accent1"/>
                              <w:sz w:val="20"/>
                              <w:szCs w:val="20"/>
                            </w:rPr>
                            <w:t>OCTOBER 24</w:t>
                          </w:r>
                          <w:r w:rsidR="00D9598F">
                            <w:rPr>
                              <w:caps/>
                              <w:color w:val="4F81BD" w:themeColor="accent1"/>
                              <w:sz w:val="20"/>
                              <w:szCs w:val="20"/>
                            </w:rPr>
                            <w:t xml:space="preserve">, </w:t>
                          </w:r>
                          <w:r w:rsidR="003962D3">
                            <w:rPr>
                              <w:caps/>
                              <w:color w:val="4F81BD" w:themeColor="accent1"/>
                              <w:sz w:val="20"/>
                              <w:szCs w:val="20"/>
                            </w:rPr>
                            <w:t>2016</w:t>
                          </w:r>
                        </w:sdtContent>
                      </w:sdt>
                      <w:r w:rsidR="00D51439">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F2211" w14:textId="77777777" w:rsidR="003C4A5C" w:rsidRDefault="003C4A5C">
      <w:r>
        <w:separator/>
      </w:r>
    </w:p>
  </w:footnote>
  <w:footnote w:type="continuationSeparator" w:id="0">
    <w:p w14:paraId="2ECCBB5A" w14:textId="77777777" w:rsidR="003C4A5C" w:rsidRDefault="003C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5AE2" w14:textId="3E5791BF" w:rsidR="00C74BFB" w:rsidRDefault="00C74BFB" w:rsidP="00CD0601">
    <w:pPr>
      <w:pStyle w:val="Header"/>
      <w:tabs>
        <w:tab w:val="clear" w:pos="9360"/>
        <w:tab w:val="right" w:pos="8899"/>
      </w:tabs>
    </w:pPr>
    <w:r w:rsidRPr="00525352">
      <w:rPr>
        <w:rFonts w:asciiTheme="majorHAnsi" w:hAnsiTheme="majorHAnsi"/>
        <w:noProof/>
      </w:rPr>
      <mc:AlternateContent>
        <mc:Choice Requires="wpg">
          <w:drawing>
            <wp:anchor distT="0" distB="0" distL="114300" distR="114300" simplePos="0" relativeHeight="251656704" behindDoc="1" locked="0" layoutInCell="1" allowOverlap="1" wp14:anchorId="614682BD" wp14:editId="083F7CDE">
              <wp:simplePos x="0" y="0"/>
              <wp:positionH relativeFrom="margin">
                <wp:posOffset>38100</wp:posOffset>
              </wp:positionH>
              <wp:positionV relativeFrom="paragraph">
                <wp:posOffset>885825</wp:posOffset>
              </wp:positionV>
              <wp:extent cx="5867400" cy="160934"/>
              <wp:effectExtent l="76200" t="76200" r="952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0934"/>
                        <a:chOff x="1800" y="-220"/>
                        <a:chExt cx="8640" cy="2"/>
                      </a:xfrm>
                      <a:effectLst>
                        <a:glow rad="76200">
                          <a:srgbClr val="C09200">
                            <a:alpha val="50000"/>
                          </a:srgbClr>
                        </a:glow>
                      </a:effectLst>
                    </wpg:grpSpPr>
                    <wps:wsp>
                      <wps:cNvPr id="4" name="Freeform 4"/>
                      <wps:cNvSpPr>
                        <a:spLocks/>
                      </wps:cNvSpPr>
                      <wps:spPr bwMode="auto">
                        <a:xfrm>
                          <a:off x="1800" y="-220"/>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19558">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B20688D" id="Group 3" o:spid="_x0000_s1026" style="position:absolute;margin-left:3pt;margin-top:69.75pt;width:462pt;height:12.65pt;z-index:-251659264;mso-position-horizontal-relative:margin" coordorigin="1800,-220"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">
              <v:shape id="Freeform 4" o:spid="_x0000_s1027" style="position:absolute;left:1800;top:-22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j8IA&#10;AADaAAAADwAAAGRycy9kb3ducmV2LnhtbESP24rCMBRF3wX/IRzBN029INJpKuKl6IMDo37AoTnT&#10;1mlOShO1/r0ZGJjHzb4sdrLqTC0e1LrKsoLJOAJBnFtdcaHgetmPliCcR9ZYWyYFL3KwSvu9BGNt&#10;n/xFj7MvRBhhF6OC0vsmltLlJRl0Y9sQB+/btgZ9kG0hdYvPMG5qOY2ihTRYcSCU2NCmpPznfDcB&#10;cm2cvmdLqi+nHX5m2W12O26VGg669QcIT53/D/+1D1rBHH6vhBs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pOPwgAAANoAAAAPAAAAAAAAAAAAAAAAAJgCAABkcnMvZG93&#10;bnJldi54bWxQSwUGAAAAAAQABAD1AAAAhwMAAAAA&#10;" path="m,l8640,e" filled="f" strokecolor="#4f81bd [3204]" strokeweight="1.54pt">
                <v:path arrowok="t" o:connecttype="custom" o:connectlocs="0,0;8640,0" o:connectangles="0,0"/>
              </v:shape>
              <w10:wrap anchorx="margin"/>
            </v:group>
          </w:pict>
        </mc:Fallback>
      </mc:AlternateContent>
    </w:r>
    <w:r>
      <w:rPr>
        <w:noProof/>
      </w:rPr>
      <w:drawing>
        <wp:inline distT="0" distB="0" distL="0" distR="0" wp14:anchorId="5A9F4BC1" wp14:editId="6B0FD380">
          <wp:extent cx="5600700" cy="10709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DCC_PSU_MRI_RGB_3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0700" cy="1070966"/>
                  </a:xfrm>
                  <a:prstGeom prst="rect">
                    <a:avLst/>
                  </a:prstGeom>
                </pic:spPr>
              </pic:pic>
            </a:graphicData>
          </a:graphic>
        </wp:inline>
      </w:drawing>
    </w:r>
  </w:p>
  <w:p w14:paraId="06A798A0" w14:textId="77777777" w:rsidR="00C74BFB" w:rsidRDefault="00C7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140C"/>
    <w:multiLevelType w:val="hybridMultilevel"/>
    <w:tmpl w:val="A192CCC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866F39"/>
    <w:multiLevelType w:val="hybridMultilevel"/>
    <w:tmpl w:val="425AC65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9"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116EB"/>
    <w:multiLevelType w:val="hybridMultilevel"/>
    <w:tmpl w:val="EC22515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3"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6"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037D55"/>
    <w:multiLevelType w:val="hybridMultilevel"/>
    <w:tmpl w:val="1752134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0"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31931"/>
    <w:multiLevelType w:val="hybridMultilevel"/>
    <w:tmpl w:val="6396DED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2" w15:restartNumberingAfterBreak="0">
    <w:nsid w:val="77C05739"/>
    <w:multiLevelType w:val="hybridMultilevel"/>
    <w:tmpl w:val="FC4ED31A"/>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3"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4"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5" w15:restartNumberingAfterBreak="0">
    <w:nsid w:val="7EA727E6"/>
    <w:multiLevelType w:val="hybridMultilevel"/>
    <w:tmpl w:val="DBEC893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13"/>
  </w:num>
  <w:num w:numId="2">
    <w:abstractNumId w:val="6"/>
  </w:num>
  <w:num w:numId="3">
    <w:abstractNumId w:val="15"/>
  </w:num>
  <w:num w:numId="4">
    <w:abstractNumId w:val="18"/>
  </w:num>
  <w:num w:numId="5">
    <w:abstractNumId w:val="11"/>
  </w:num>
  <w:num w:numId="6">
    <w:abstractNumId w:val="3"/>
  </w:num>
  <w:num w:numId="7">
    <w:abstractNumId w:val="9"/>
  </w:num>
  <w:num w:numId="8">
    <w:abstractNumId w:val="8"/>
  </w:num>
  <w:num w:numId="9">
    <w:abstractNumId w:val="1"/>
  </w:num>
  <w:num w:numId="10">
    <w:abstractNumId w:val="20"/>
  </w:num>
  <w:num w:numId="11">
    <w:abstractNumId w:val="2"/>
  </w:num>
  <w:num w:numId="12">
    <w:abstractNumId w:val="10"/>
  </w:num>
  <w:num w:numId="13">
    <w:abstractNumId w:val="5"/>
  </w:num>
  <w:num w:numId="14">
    <w:abstractNumId w:val="24"/>
  </w:num>
  <w:num w:numId="15">
    <w:abstractNumId w:val="14"/>
  </w:num>
  <w:num w:numId="16">
    <w:abstractNumId w:val="0"/>
  </w:num>
  <w:num w:numId="17">
    <w:abstractNumId w:val="4"/>
  </w:num>
  <w:num w:numId="18">
    <w:abstractNumId w:val="17"/>
  </w:num>
  <w:num w:numId="19">
    <w:abstractNumId w:val="23"/>
  </w:num>
  <w:num w:numId="20">
    <w:abstractNumId w:val="19"/>
  </w:num>
  <w:num w:numId="21">
    <w:abstractNumId w:val="21"/>
  </w:num>
  <w:num w:numId="22">
    <w:abstractNumId w:val="7"/>
  </w:num>
  <w:num w:numId="23">
    <w:abstractNumId w:val="12"/>
  </w:num>
  <w:num w:numId="24">
    <w:abstractNumId w:val="25"/>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7A"/>
    <w:rsid w:val="00017B41"/>
    <w:rsid w:val="00022219"/>
    <w:rsid w:val="000325E7"/>
    <w:rsid w:val="00054616"/>
    <w:rsid w:val="000768CC"/>
    <w:rsid w:val="00076BEC"/>
    <w:rsid w:val="00077956"/>
    <w:rsid w:val="0009336E"/>
    <w:rsid w:val="000C3E51"/>
    <w:rsid w:val="000E4568"/>
    <w:rsid w:val="000E5089"/>
    <w:rsid w:val="0010121E"/>
    <w:rsid w:val="001156A4"/>
    <w:rsid w:val="001326D9"/>
    <w:rsid w:val="00133C4D"/>
    <w:rsid w:val="00144F65"/>
    <w:rsid w:val="00146A66"/>
    <w:rsid w:val="00162828"/>
    <w:rsid w:val="001675A5"/>
    <w:rsid w:val="00172BDE"/>
    <w:rsid w:val="00180171"/>
    <w:rsid w:val="00197C79"/>
    <w:rsid w:val="001B62FD"/>
    <w:rsid w:val="001C3C22"/>
    <w:rsid w:val="001C74FF"/>
    <w:rsid w:val="001D7B64"/>
    <w:rsid w:val="001D7DF1"/>
    <w:rsid w:val="001E0C87"/>
    <w:rsid w:val="001E6654"/>
    <w:rsid w:val="002023F0"/>
    <w:rsid w:val="00203100"/>
    <w:rsid w:val="002059AD"/>
    <w:rsid w:val="00234744"/>
    <w:rsid w:val="00236B0B"/>
    <w:rsid w:val="00240D01"/>
    <w:rsid w:val="00244951"/>
    <w:rsid w:val="00263F1D"/>
    <w:rsid w:val="00275171"/>
    <w:rsid w:val="00280D50"/>
    <w:rsid w:val="002812C1"/>
    <w:rsid w:val="00284AB7"/>
    <w:rsid w:val="0029246A"/>
    <w:rsid w:val="002A3C01"/>
    <w:rsid w:val="002A540F"/>
    <w:rsid w:val="002B498A"/>
    <w:rsid w:val="002B55F0"/>
    <w:rsid w:val="002E7AF6"/>
    <w:rsid w:val="002F1802"/>
    <w:rsid w:val="0030221E"/>
    <w:rsid w:val="00304579"/>
    <w:rsid w:val="00325023"/>
    <w:rsid w:val="00327BD4"/>
    <w:rsid w:val="003368DA"/>
    <w:rsid w:val="00355001"/>
    <w:rsid w:val="003653B1"/>
    <w:rsid w:val="0036542B"/>
    <w:rsid w:val="00365543"/>
    <w:rsid w:val="003750F2"/>
    <w:rsid w:val="003777EC"/>
    <w:rsid w:val="00383685"/>
    <w:rsid w:val="003860F9"/>
    <w:rsid w:val="003865BB"/>
    <w:rsid w:val="003962D3"/>
    <w:rsid w:val="00396900"/>
    <w:rsid w:val="003A28C0"/>
    <w:rsid w:val="003B51F8"/>
    <w:rsid w:val="003C4A5C"/>
    <w:rsid w:val="003C6E5C"/>
    <w:rsid w:val="003D62A9"/>
    <w:rsid w:val="004052F2"/>
    <w:rsid w:val="00427F52"/>
    <w:rsid w:val="00437F6F"/>
    <w:rsid w:val="004611DA"/>
    <w:rsid w:val="004905B9"/>
    <w:rsid w:val="004965DD"/>
    <w:rsid w:val="004B2E05"/>
    <w:rsid w:val="004B2FDC"/>
    <w:rsid w:val="004D78B8"/>
    <w:rsid w:val="004E47F9"/>
    <w:rsid w:val="005115C7"/>
    <w:rsid w:val="005243A9"/>
    <w:rsid w:val="00525352"/>
    <w:rsid w:val="00526428"/>
    <w:rsid w:val="0052767A"/>
    <w:rsid w:val="005363E5"/>
    <w:rsid w:val="00546FBF"/>
    <w:rsid w:val="00547318"/>
    <w:rsid w:val="005519E6"/>
    <w:rsid w:val="00553D14"/>
    <w:rsid w:val="00561A68"/>
    <w:rsid w:val="00564737"/>
    <w:rsid w:val="00567E98"/>
    <w:rsid w:val="00572904"/>
    <w:rsid w:val="00580D5D"/>
    <w:rsid w:val="00582EAD"/>
    <w:rsid w:val="005831C1"/>
    <w:rsid w:val="005A056B"/>
    <w:rsid w:val="005A127E"/>
    <w:rsid w:val="005A6F35"/>
    <w:rsid w:val="005B2B27"/>
    <w:rsid w:val="005C1222"/>
    <w:rsid w:val="005C3FF6"/>
    <w:rsid w:val="005D3B21"/>
    <w:rsid w:val="005D6882"/>
    <w:rsid w:val="005E3C83"/>
    <w:rsid w:val="00633C62"/>
    <w:rsid w:val="006414A1"/>
    <w:rsid w:val="00645FFA"/>
    <w:rsid w:val="00655FDA"/>
    <w:rsid w:val="00667200"/>
    <w:rsid w:val="006675FA"/>
    <w:rsid w:val="00690615"/>
    <w:rsid w:val="006A0046"/>
    <w:rsid w:val="006B1832"/>
    <w:rsid w:val="006B2711"/>
    <w:rsid w:val="006E2D29"/>
    <w:rsid w:val="006E7C05"/>
    <w:rsid w:val="006F1C8A"/>
    <w:rsid w:val="00705F82"/>
    <w:rsid w:val="007221AA"/>
    <w:rsid w:val="007311E2"/>
    <w:rsid w:val="00735728"/>
    <w:rsid w:val="00735D5D"/>
    <w:rsid w:val="00781C2A"/>
    <w:rsid w:val="007829E6"/>
    <w:rsid w:val="00794CDB"/>
    <w:rsid w:val="00797D72"/>
    <w:rsid w:val="007A04A2"/>
    <w:rsid w:val="007A12F0"/>
    <w:rsid w:val="007B0124"/>
    <w:rsid w:val="007D085F"/>
    <w:rsid w:val="007D29DB"/>
    <w:rsid w:val="007F175F"/>
    <w:rsid w:val="008048C4"/>
    <w:rsid w:val="00805411"/>
    <w:rsid w:val="00814FDC"/>
    <w:rsid w:val="00844C16"/>
    <w:rsid w:val="00854898"/>
    <w:rsid w:val="008603A1"/>
    <w:rsid w:val="008640E4"/>
    <w:rsid w:val="00866A1B"/>
    <w:rsid w:val="008725FC"/>
    <w:rsid w:val="008B551A"/>
    <w:rsid w:val="008C5272"/>
    <w:rsid w:val="008E37C5"/>
    <w:rsid w:val="008F25CF"/>
    <w:rsid w:val="00905D53"/>
    <w:rsid w:val="00921AEC"/>
    <w:rsid w:val="009225DD"/>
    <w:rsid w:val="009307E4"/>
    <w:rsid w:val="00941264"/>
    <w:rsid w:val="00941E5F"/>
    <w:rsid w:val="00947E91"/>
    <w:rsid w:val="00963B27"/>
    <w:rsid w:val="0098432F"/>
    <w:rsid w:val="009912D7"/>
    <w:rsid w:val="00993BFC"/>
    <w:rsid w:val="009A3A6A"/>
    <w:rsid w:val="009B548B"/>
    <w:rsid w:val="009D3A02"/>
    <w:rsid w:val="009D4027"/>
    <w:rsid w:val="009E10AB"/>
    <w:rsid w:val="009E729C"/>
    <w:rsid w:val="00A02448"/>
    <w:rsid w:val="00A44335"/>
    <w:rsid w:val="00A50757"/>
    <w:rsid w:val="00A63D5B"/>
    <w:rsid w:val="00A664D1"/>
    <w:rsid w:val="00A8649E"/>
    <w:rsid w:val="00A86932"/>
    <w:rsid w:val="00A86995"/>
    <w:rsid w:val="00AA37C4"/>
    <w:rsid w:val="00AA476B"/>
    <w:rsid w:val="00AB7EDA"/>
    <w:rsid w:val="00AE0EE8"/>
    <w:rsid w:val="00AF3CD5"/>
    <w:rsid w:val="00B2084E"/>
    <w:rsid w:val="00B34DD9"/>
    <w:rsid w:val="00B74F74"/>
    <w:rsid w:val="00B762BE"/>
    <w:rsid w:val="00BA32FF"/>
    <w:rsid w:val="00BA49BE"/>
    <w:rsid w:val="00BA5D58"/>
    <w:rsid w:val="00BB1CB3"/>
    <w:rsid w:val="00BB3436"/>
    <w:rsid w:val="00BC279E"/>
    <w:rsid w:val="00BD1AA0"/>
    <w:rsid w:val="00BE37A9"/>
    <w:rsid w:val="00BE4258"/>
    <w:rsid w:val="00C14562"/>
    <w:rsid w:val="00C26CD9"/>
    <w:rsid w:val="00C435EE"/>
    <w:rsid w:val="00C438ED"/>
    <w:rsid w:val="00C61899"/>
    <w:rsid w:val="00C74BFB"/>
    <w:rsid w:val="00C842CA"/>
    <w:rsid w:val="00C91B3C"/>
    <w:rsid w:val="00CC03A2"/>
    <w:rsid w:val="00CC3807"/>
    <w:rsid w:val="00CC6450"/>
    <w:rsid w:val="00CD0601"/>
    <w:rsid w:val="00CE1520"/>
    <w:rsid w:val="00CF176E"/>
    <w:rsid w:val="00CF5CA7"/>
    <w:rsid w:val="00CF7577"/>
    <w:rsid w:val="00D126CB"/>
    <w:rsid w:val="00D207E4"/>
    <w:rsid w:val="00D25A57"/>
    <w:rsid w:val="00D25F3D"/>
    <w:rsid w:val="00D51439"/>
    <w:rsid w:val="00D54464"/>
    <w:rsid w:val="00D56640"/>
    <w:rsid w:val="00D628CC"/>
    <w:rsid w:val="00D728B6"/>
    <w:rsid w:val="00D83609"/>
    <w:rsid w:val="00D86B4C"/>
    <w:rsid w:val="00D91DC5"/>
    <w:rsid w:val="00D93C67"/>
    <w:rsid w:val="00D9598F"/>
    <w:rsid w:val="00DC4662"/>
    <w:rsid w:val="00DC7361"/>
    <w:rsid w:val="00DD1EEE"/>
    <w:rsid w:val="00DD2670"/>
    <w:rsid w:val="00DE411B"/>
    <w:rsid w:val="00DF00AA"/>
    <w:rsid w:val="00E03497"/>
    <w:rsid w:val="00E21DF8"/>
    <w:rsid w:val="00E22D6B"/>
    <w:rsid w:val="00E46192"/>
    <w:rsid w:val="00E47B80"/>
    <w:rsid w:val="00E93D01"/>
    <w:rsid w:val="00EA57EA"/>
    <w:rsid w:val="00EB0D55"/>
    <w:rsid w:val="00EC0672"/>
    <w:rsid w:val="00EC64C9"/>
    <w:rsid w:val="00EE2094"/>
    <w:rsid w:val="00EE4904"/>
    <w:rsid w:val="00F04EE4"/>
    <w:rsid w:val="00F10B7A"/>
    <w:rsid w:val="00F12BB0"/>
    <w:rsid w:val="00F1428F"/>
    <w:rsid w:val="00F2110E"/>
    <w:rsid w:val="00F27AF4"/>
    <w:rsid w:val="00F54458"/>
    <w:rsid w:val="00F601A5"/>
    <w:rsid w:val="00F853AF"/>
    <w:rsid w:val="00FA2FFE"/>
    <w:rsid w:val="00FB2160"/>
    <w:rsid w:val="00FC22A4"/>
    <w:rsid w:val="00FC3BD1"/>
    <w:rsid w:val="00FE769C"/>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57"/>
    <w:pPr>
      <w:spacing w:after="0" w:line="240" w:lineRule="auto"/>
      <w:ind w:left="461" w:right="461"/>
      <w:contextualSpacing/>
    </w:pPr>
    <w:rPr>
      <w:rFonts w:ascii="Times New Roman" w:hAnsi="Times New Roman"/>
    </w:rPr>
  </w:style>
  <w:style w:type="paragraph" w:styleId="Heading1">
    <w:name w:val="heading 1"/>
    <w:basedOn w:val="Normal"/>
    <w:next w:val="Normal"/>
    <w:link w:val="Heading1Char"/>
    <w:uiPriority w:val="9"/>
    <w:qFormat/>
    <w:rsid w:val="002059AD"/>
    <w:pPr>
      <w:keepNext/>
      <w:keepLines/>
      <w:spacing w:before="240"/>
      <w:outlineLvl w:val="0"/>
    </w:pPr>
    <w:rPr>
      <w:rFonts w:asciiTheme="majorHAnsi" w:eastAsiaTheme="majorEastAsia" w:hAnsiTheme="majorHAnsi" w:cstheme="majorBidi"/>
      <w:color w:val="548DD4" w:themeColor="text2" w:themeTint="99"/>
      <w:sz w:val="26"/>
      <w:szCs w:val="32"/>
    </w:rPr>
  </w:style>
  <w:style w:type="paragraph" w:styleId="Heading2">
    <w:name w:val="heading 2"/>
    <w:basedOn w:val="Normal"/>
    <w:next w:val="Normal"/>
    <w:link w:val="Heading2Char"/>
    <w:uiPriority w:val="9"/>
    <w:unhideWhenUsed/>
    <w:qFormat/>
    <w:rsid w:val="0029246A"/>
    <w:pPr>
      <w:keepNext/>
      <w:keepLines/>
      <w:spacing w:before="4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5C3FF6"/>
    <w:pPr>
      <w:keepNext/>
      <w:keepLines/>
      <w:widowControl/>
      <w:spacing w:before="40" w:line="259" w:lineRule="auto"/>
      <w:contextualSpacing w:val="0"/>
      <w:outlineLvl w:val="2"/>
    </w:pPr>
    <w:rPr>
      <w:rFonts w:asciiTheme="majorHAnsi" w:eastAsiaTheme="majorEastAsia" w:hAnsiTheme="majorHAnsi" w:cstheme="majorBidi"/>
      <w:i/>
      <w:color w:val="244061" w:themeColor="accent1" w:themeShade="80"/>
      <w:szCs w:val="24"/>
    </w:rPr>
  </w:style>
  <w:style w:type="paragraph" w:styleId="Heading4">
    <w:name w:val="heading 4"/>
    <w:basedOn w:val="Normal"/>
    <w:next w:val="Normal"/>
    <w:link w:val="Heading4Char"/>
    <w:uiPriority w:val="9"/>
    <w:unhideWhenUsed/>
    <w:qFormat/>
    <w:rsid w:val="00292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1E"/>
    <w:pPr>
      <w:tabs>
        <w:tab w:val="center" w:pos="4680"/>
        <w:tab w:val="right" w:pos="9360"/>
      </w:tabs>
    </w:pPr>
  </w:style>
  <w:style w:type="character" w:customStyle="1" w:styleId="HeaderChar">
    <w:name w:val="Header Char"/>
    <w:basedOn w:val="DefaultParagraphFont"/>
    <w:link w:val="Header"/>
    <w:uiPriority w:val="99"/>
    <w:rsid w:val="0010121E"/>
  </w:style>
  <w:style w:type="paragraph" w:styleId="Footer">
    <w:name w:val="footer"/>
    <w:basedOn w:val="Normal"/>
    <w:link w:val="FooterChar"/>
    <w:uiPriority w:val="99"/>
    <w:unhideWhenUsed/>
    <w:rsid w:val="0010121E"/>
    <w:pPr>
      <w:tabs>
        <w:tab w:val="center" w:pos="4680"/>
        <w:tab w:val="right" w:pos="9360"/>
      </w:tabs>
    </w:pPr>
  </w:style>
  <w:style w:type="character" w:customStyle="1" w:styleId="FooterChar">
    <w:name w:val="Footer Char"/>
    <w:basedOn w:val="DefaultParagraphFont"/>
    <w:link w:val="Footer"/>
    <w:uiPriority w:val="99"/>
    <w:rsid w:val="0010121E"/>
  </w:style>
  <w:style w:type="paragraph" w:styleId="BalloonText">
    <w:name w:val="Balloon Text"/>
    <w:basedOn w:val="Normal"/>
    <w:link w:val="BalloonTextChar"/>
    <w:uiPriority w:val="99"/>
    <w:semiHidden/>
    <w:unhideWhenUsed/>
    <w:rsid w:val="005A127E"/>
    <w:rPr>
      <w:rFonts w:ascii="Tahoma" w:hAnsi="Tahoma" w:cs="Tahoma"/>
      <w:sz w:val="16"/>
      <w:szCs w:val="16"/>
    </w:rPr>
  </w:style>
  <w:style w:type="character" w:customStyle="1" w:styleId="BalloonTextChar">
    <w:name w:val="Balloon Text Char"/>
    <w:basedOn w:val="DefaultParagraphFont"/>
    <w:link w:val="BalloonText"/>
    <w:uiPriority w:val="99"/>
    <w:semiHidden/>
    <w:rsid w:val="005A127E"/>
    <w:rPr>
      <w:rFonts w:ascii="Tahoma" w:hAnsi="Tahoma" w:cs="Tahoma"/>
      <w:sz w:val="16"/>
      <w:szCs w:val="16"/>
    </w:rPr>
  </w:style>
  <w:style w:type="character" w:customStyle="1" w:styleId="Heading1Char">
    <w:name w:val="Heading 1 Char"/>
    <w:basedOn w:val="DefaultParagraphFont"/>
    <w:link w:val="Heading1"/>
    <w:uiPriority w:val="9"/>
    <w:rsid w:val="002059AD"/>
    <w:rPr>
      <w:rFonts w:asciiTheme="majorHAnsi" w:eastAsiaTheme="majorEastAsia" w:hAnsiTheme="majorHAnsi" w:cstheme="majorBidi"/>
      <w:color w:val="548DD4" w:themeColor="text2" w:themeTint="99"/>
      <w:sz w:val="26"/>
      <w:szCs w:val="32"/>
    </w:rPr>
  </w:style>
  <w:style w:type="paragraph" w:styleId="Title">
    <w:name w:val="Title"/>
    <w:basedOn w:val="Normal"/>
    <w:next w:val="Normal"/>
    <w:link w:val="TitleChar"/>
    <w:uiPriority w:val="10"/>
    <w:qFormat/>
    <w:rsid w:val="003750F2"/>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750F2"/>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3777EC"/>
    <w:pPr>
      <w:ind w:left="720"/>
    </w:pPr>
  </w:style>
  <w:style w:type="character" w:customStyle="1" w:styleId="Heading2Char">
    <w:name w:val="Heading 2 Char"/>
    <w:basedOn w:val="DefaultParagraphFont"/>
    <w:link w:val="Heading2"/>
    <w:uiPriority w:val="9"/>
    <w:rsid w:val="0029246A"/>
    <w:rPr>
      <w:rFonts w:asciiTheme="majorHAnsi" w:eastAsiaTheme="majorEastAsia" w:hAnsiTheme="majorHAnsi" w:cstheme="majorBidi"/>
      <w:color w:val="365F91" w:themeColor="accent1" w:themeShade="BF"/>
      <w:sz w:val="24"/>
      <w:szCs w:val="26"/>
    </w:rPr>
  </w:style>
  <w:style w:type="character" w:styleId="Hyperlink">
    <w:name w:val="Hyperlink"/>
    <w:basedOn w:val="DefaultParagraphFont"/>
    <w:uiPriority w:val="99"/>
    <w:unhideWhenUsed/>
    <w:rsid w:val="007311E2"/>
    <w:rPr>
      <w:color w:val="0000FF" w:themeColor="hyperlink"/>
      <w:u w:val="single"/>
    </w:rPr>
  </w:style>
  <w:style w:type="paragraph" w:styleId="NormalWeb">
    <w:name w:val="Normal (Web)"/>
    <w:basedOn w:val="Normal"/>
    <w:uiPriority w:val="99"/>
    <w:semiHidden/>
    <w:unhideWhenUsed/>
    <w:rsid w:val="00234744"/>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234744"/>
    <w:rPr>
      <w:b/>
      <w:bCs/>
    </w:rPr>
  </w:style>
  <w:style w:type="character" w:styleId="CommentReference">
    <w:name w:val="annotation reference"/>
    <w:basedOn w:val="DefaultParagraphFont"/>
    <w:uiPriority w:val="99"/>
    <w:semiHidden/>
    <w:unhideWhenUsed/>
    <w:rsid w:val="00234744"/>
    <w:rPr>
      <w:sz w:val="16"/>
      <w:szCs w:val="16"/>
    </w:rPr>
  </w:style>
  <w:style w:type="paragraph" w:styleId="CommentText">
    <w:name w:val="annotation text"/>
    <w:basedOn w:val="Normal"/>
    <w:link w:val="CommentTextChar"/>
    <w:uiPriority w:val="99"/>
    <w:semiHidden/>
    <w:unhideWhenUsed/>
    <w:rsid w:val="00234744"/>
    <w:rPr>
      <w:sz w:val="20"/>
      <w:szCs w:val="20"/>
    </w:rPr>
  </w:style>
  <w:style w:type="character" w:customStyle="1" w:styleId="CommentTextChar">
    <w:name w:val="Comment Text Char"/>
    <w:basedOn w:val="DefaultParagraphFont"/>
    <w:link w:val="CommentText"/>
    <w:uiPriority w:val="99"/>
    <w:semiHidden/>
    <w:rsid w:val="002347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4744"/>
    <w:rPr>
      <w:b/>
      <w:bCs/>
    </w:rPr>
  </w:style>
  <w:style w:type="character" w:customStyle="1" w:styleId="CommentSubjectChar">
    <w:name w:val="Comment Subject Char"/>
    <w:basedOn w:val="CommentTextChar"/>
    <w:link w:val="CommentSubject"/>
    <w:uiPriority w:val="99"/>
    <w:semiHidden/>
    <w:rsid w:val="00234744"/>
    <w:rPr>
      <w:rFonts w:ascii="Times New Roman" w:hAnsi="Times New Roman"/>
      <w:b/>
      <w:bCs/>
      <w:sz w:val="20"/>
      <w:szCs w:val="20"/>
    </w:rPr>
  </w:style>
  <w:style w:type="character" w:styleId="FollowedHyperlink">
    <w:name w:val="FollowedHyperlink"/>
    <w:basedOn w:val="DefaultParagraphFont"/>
    <w:uiPriority w:val="99"/>
    <w:semiHidden/>
    <w:unhideWhenUsed/>
    <w:rsid w:val="006E2D29"/>
    <w:rPr>
      <w:color w:val="800080" w:themeColor="followedHyperlink"/>
      <w:u w:val="single"/>
    </w:rPr>
  </w:style>
  <w:style w:type="character" w:customStyle="1" w:styleId="Heading3Char">
    <w:name w:val="Heading 3 Char"/>
    <w:basedOn w:val="DefaultParagraphFont"/>
    <w:link w:val="Heading3"/>
    <w:uiPriority w:val="9"/>
    <w:rsid w:val="005C3FF6"/>
    <w:rPr>
      <w:rFonts w:asciiTheme="majorHAnsi" w:eastAsiaTheme="majorEastAsia" w:hAnsiTheme="majorHAnsi" w:cstheme="majorBidi"/>
      <w:i/>
      <w:color w:val="244061" w:themeColor="accent1" w:themeShade="80"/>
      <w:szCs w:val="24"/>
    </w:rPr>
  </w:style>
  <w:style w:type="character" w:customStyle="1" w:styleId="Heading4Char">
    <w:name w:val="Heading 4 Char"/>
    <w:basedOn w:val="DefaultParagraphFont"/>
    <w:link w:val="Heading4"/>
    <w:uiPriority w:val="9"/>
    <w:rsid w:val="0029246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25E7"/>
    <w:pPr>
      <w:widowControl/>
      <w:spacing w:line="259" w:lineRule="auto"/>
      <w:ind w:left="0" w:right="0"/>
      <w:contextualSpacing w:val="0"/>
      <w:outlineLvl w:val="9"/>
    </w:pPr>
    <w:rPr>
      <w:color w:val="365F91" w:themeColor="accent1" w:themeShade="BF"/>
      <w:sz w:val="32"/>
    </w:rPr>
  </w:style>
  <w:style w:type="paragraph" w:styleId="TOC1">
    <w:name w:val="toc 1"/>
    <w:basedOn w:val="Normal"/>
    <w:next w:val="Normal"/>
    <w:autoRedefine/>
    <w:uiPriority w:val="39"/>
    <w:unhideWhenUsed/>
    <w:rsid w:val="000325E7"/>
    <w:pPr>
      <w:spacing w:after="100"/>
      <w:ind w:left="0"/>
    </w:pPr>
  </w:style>
  <w:style w:type="paragraph" w:styleId="TOC2">
    <w:name w:val="toc 2"/>
    <w:basedOn w:val="Normal"/>
    <w:next w:val="Normal"/>
    <w:autoRedefine/>
    <w:uiPriority w:val="39"/>
    <w:unhideWhenUsed/>
    <w:rsid w:val="000325E7"/>
    <w:pPr>
      <w:spacing w:after="100"/>
      <w:ind w:left="220"/>
    </w:pPr>
  </w:style>
  <w:style w:type="paragraph" w:styleId="TOC3">
    <w:name w:val="toc 3"/>
    <w:basedOn w:val="Normal"/>
    <w:next w:val="Normal"/>
    <w:autoRedefine/>
    <w:uiPriority w:val="39"/>
    <w:unhideWhenUsed/>
    <w:rsid w:val="000325E7"/>
    <w:pPr>
      <w:spacing w:after="100"/>
      <w:ind w:left="440"/>
    </w:pPr>
  </w:style>
  <w:style w:type="paragraph" w:customStyle="1" w:styleId="Default">
    <w:name w:val="Default"/>
    <w:rsid w:val="00DD1EEE"/>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04579"/>
    <w:pPr>
      <w:spacing w:after="0" w:line="240" w:lineRule="auto"/>
      <w:ind w:left="461" w:right="461"/>
      <w:contextualSpacing/>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9540">
      <w:bodyDiv w:val="1"/>
      <w:marLeft w:val="0"/>
      <w:marRight w:val="0"/>
      <w:marTop w:val="0"/>
      <w:marBottom w:val="0"/>
      <w:divBdr>
        <w:top w:val="none" w:sz="0" w:space="0" w:color="auto"/>
        <w:left w:val="none" w:sz="0" w:space="0" w:color="auto"/>
        <w:bottom w:val="none" w:sz="0" w:space="0" w:color="auto"/>
        <w:right w:val="none" w:sz="0" w:space="0" w:color="auto"/>
      </w:divBdr>
    </w:div>
    <w:div w:id="388039549">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i.psu.edu/materials-innovation-platform/become-user/user-resources/user-support-group" TargetMode="External"/><Relationship Id="rId13" Type="http://schemas.openxmlformats.org/officeDocument/2006/relationships/hyperlink" Target="https://www.mri.psu.edu/materials-innovation-platform/become-user/user-resources/user-support-group" TargetMode="External"/><Relationship Id="rId18" Type="http://schemas.openxmlformats.org/officeDocument/2006/relationships/hyperlink" Target="https://www.mri.psu.edu/materials-innovation-platform/become-user/user-resources/user-policies-and-procedur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sf.gov/pubs/policydocs/pappguide/nsf08_1/gpg_2.jsp" TargetMode="External"/><Relationship Id="rId17" Type="http://schemas.openxmlformats.org/officeDocument/2006/relationships/hyperlink" Target="https://www.mri.psu.edu/materials-innovation-platform/become-user/user-resources/user-support-group" TargetMode="External"/><Relationship Id="rId2" Type="http://schemas.openxmlformats.org/officeDocument/2006/relationships/numbering" Target="numbering.xml"/><Relationship Id="rId16" Type="http://schemas.openxmlformats.org/officeDocument/2006/relationships/hyperlink" Target="http://www.nsf.gov/pubs/policydocs/pappguide/nsf08_1/gpg_2.jsp" TargetMode="External"/><Relationship Id="rId20" Type="http://schemas.openxmlformats.org/officeDocument/2006/relationships/hyperlink" Target="https://www.mri.psu.edu/sites/default/files/2dcc/2DCC-MIP_DataManagementPolic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ri.psu.edu/sites/default/files/2dcc/NSF-Biosketch-Template-April%202016.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ri.psu.edu/sites/default/files/2dcc/NSF-Biosketch-Template-April%202016.doc" TargetMode="External"/><Relationship Id="rId23" Type="http://schemas.openxmlformats.org/officeDocument/2006/relationships/fontTable" Target="fontTable.xml"/><Relationship Id="rId10" Type="http://schemas.openxmlformats.org/officeDocument/2006/relationships/hyperlink" Target="http://www.nsf.gov/pubs/policydocs/pappguide/nsf13001/gpg_3.jsp" TargetMode="External"/><Relationship Id="rId19" Type="http://schemas.openxmlformats.org/officeDocument/2006/relationships/hyperlink" Target="https://www.mri.psu.edu/materials-innovation-platform/become-user/user-resources/2dcc-mip-acknowledgement" TargetMode="External"/><Relationship Id="rId4" Type="http://schemas.openxmlformats.org/officeDocument/2006/relationships/settings" Target="settings.xml"/><Relationship Id="rId9" Type="http://schemas.openxmlformats.org/officeDocument/2006/relationships/hyperlink" Target="https://www.mri.psu.edu/materials-innovation-platform/become-user/proposal-submission-portal" TargetMode="External"/><Relationship Id="rId14" Type="http://schemas.openxmlformats.org/officeDocument/2006/relationships/hyperlink" Target="http://www.nsf.gov/pubs/policydocs/pappguide/nsf13001/gpg_3.js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9DDD-DDF7-4BBC-B998-7157097C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2DCC Proposal Process- Last updated OCTOBER 24, 2016</vt:lpstr>
    </vt:vector>
  </TitlesOfParts>
  <Manager/>
  <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2DCC Proposal Process- Last updated OCTOBER 24, 2016</dc:title>
  <dc:creator/>
  <cp:lastModifiedBy/>
  <cp:revision>1</cp:revision>
  <dcterms:created xsi:type="dcterms:W3CDTF">2016-10-31T15:24:00Z</dcterms:created>
  <dcterms:modified xsi:type="dcterms:W3CDTF">2016-10-31T15:24:00Z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2016-03-09T00:00:00Z</vt:filetime>
  </property>
</Properties>
</file>