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AE62C" w14:textId="0C18771A" w:rsidR="00F10B7A" w:rsidRDefault="003865BB" w:rsidP="00941264">
      <w:pPr>
        <w:pStyle w:val="Title"/>
        <w:tabs>
          <w:tab w:val="left" w:pos="461"/>
        </w:tabs>
        <w:ind w:right="360"/>
      </w:pPr>
      <w:bookmarkStart w:id="0" w:name="_GoBack"/>
      <w:bookmarkEnd w:id="0"/>
      <w:r w:rsidRPr="003865BB">
        <w:t>2DCC-</w:t>
      </w:r>
      <w:r w:rsidR="00F85A08">
        <w:t>MIP Data Management Policy</w:t>
      </w:r>
    </w:p>
    <w:p w14:paraId="1B133F53" w14:textId="77777777" w:rsidR="00F85A08" w:rsidRDefault="00F85A08" w:rsidP="00D81FCD">
      <w:pPr>
        <w:pStyle w:val="Heading1"/>
      </w:pPr>
      <w:r>
        <w:t>Overview</w:t>
      </w:r>
    </w:p>
    <w:p w14:paraId="4C71110B" w14:textId="77777777" w:rsidR="00F85A08" w:rsidRDefault="00F85A08" w:rsidP="00D81FCD">
      <w:r>
        <w:rPr>
          <w:b/>
          <w:bCs/>
        </w:rPr>
        <w:t>Operational philosophy:</w:t>
      </w:r>
      <w:r>
        <w:t xml:space="preserve"> The 2DCC-MIP (hereafter referred to as 2DCC) is a national user facility funded by the National Science Foundation which does not charge fees for non-proprietary use by U.S. academic or government researchers.</w:t>
      </w:r>
      <w:r>
        <w:rPr>
          <w:sz w:val="24"/>
          <w:szCs w:val="24"/>
        </w:rPr>
        <w:t xml:space="preserve"> </w:t>
      </w:r>
      <w:r>
        <w:t xml:space="preserve">The 2DCC data mission is to create a </w:t>
      </w:r>
      <w:r>
        <w:rPr>
          <w:i/>
          <w:iCs/>
        </w:rPr>
        <w:t>community knowledge base</w:t>
      </w:r>
      <w:r>
        <w:t xml:space="preserve"> in synthesis of 2D materials, including detailed, comprehensive synthetic protocols, characterization measurements, and simulation results generated through non-proprietary research in the 2DCC. It is an obligation of all non-proprietary users of the 2DCC to reasonably facilitate this process, consistent with shared norms of scientific conduct.</w:t>
      </w:r>
    </w:p>
    <w:p w14:paraId="28A7AE30" w14:textId="77777777" w:rsidR="00F85A08" w:rsidRDefault="00F85A08" w:rsidP="00D81FCD"/>
    <w:p w14:paraId="43D21D16" w14:textId="77777777" w:rsidR="00F85A08" w:rsidRDefault="00F85A08" w:rsidP="00D81FCD">
      <w:r>
        <w:t>Data covered by this policy includes that generated directly on 2DCC equipment (thin-film and bulk growth, integrated characterization measurements, 2DCC computational resources) and also that generated at support facilities for characterization (Materials Characterization laboratory), fabrication (Nanofabrication Laboratory) and computation (Materials Computation Center), when 2DCC resources have covered the user fees at those facilities.</w:t>
      </w:r>
    </w:p>
    <w:p w14:paraId="6EB2B0ED" w14:textId="77777777" w:rsidR="00F85A08" w:rsidRDefault="00F85A08" w:rsidP="00D81FCD"/>
    <w:p w14:paraId="583A6F6E" w14:textId="06D23460" w:rsidR="00F85A08" w:rsidRDefault="005B27F2" w:rsidP="005B27F2">
      <w:r>
        <w:t>NSF best practices and resources for data curation in materials research are evolving. Therefore, t</w:t>
      </w:r>
      <w:r w:rsidR="00F85A08">
        <w:t>he Data Management Policy is a living document that is reviewed regularly by the 2DCC executive leadership team and updated as appropriate to serve the broad interests of the scientific community.</w:t>
      </w:r>
    </w:p>
    <w:p w14:paraId="54D1A833" w14:textId="77777777" w:rsidR="00F85A08" w:rsidRDefault="00F85A08" w:rsidP="00D81FCD">
      <w:pPr>
        <w:pStyle w:val="Heading1"/>
      </w:pPr>
      <w:r>
        <w:t>Data Types</w:t>
      </w:r>
    </w:p>
    <w:p w14:paraId="0A2E932F" w14:textId="36A747B2" w:rsidR="00F85A08" w:rsidRDefault="00F85A08" w:rsidP="00D81FCD">
      <w:r>
        <w:t xml:space="preserve">2DCC user data cover a broad range, including but not limited to: </w:t>
      </w:r>
      <w:r>
        <w:rPr>
          <w:i/>
          <w:iCs/>
        </w:rPr>
        <w:t>simulation data</w:t>
      </w:r>
      <w:r>
        <w:rPr>
          <w:lang w:val="es-ES_tradnl"/>
        </w:rPr>
        <w:t xml:space="preserve"> (e.g., databases</w:t>
      </w:r>
      <w:r>
        <w:t xml:space="preserve"> of material electronic or structural properties, simulations of kinetic parameters, etc.), </w:t>
      </w:r>
      <w:r>
        <w:rPr>
          <w:i/>
          <w:iCs/>
        </w:rPr>
        <w:t xml:space="preserve">experimental data </w:t>
      </w:r>
      <w:r>
        <w:t xml:space="preserve">(e.g., characterization data from STM, TEM, optical measurements, spectroscopy data, </w:t>
      </w:r>
      <w:r w:rsidR="000E403E">
        <w:rPr>
          <w:lang w:val="es-ES_tradnl"/>
        </w:rPr>
        <w:t>structural</w:t>
      </w:r>
      <w:r>
        <w:rPr>
          <w:lang w:val="es-ES_tradnl"/>
        </w:rPr>
        <w:t xml:space="preserve"> information</w:t>
      </w:r>
      <w:r>
        <w:t xml:space="preserve">, etc.) and </w:t>
      </w:r>
      <w:r>
        <w:rPr>
          <w:i/>
          <w:iCs/>
        </w:rPr>
        <w:t>experimental process information</w:t>
      </w:r>
      <w:r>
        <w:t xml:space="preserve"> (e.g. detailed synthetic protocols and processing steps). </w:t>
      </w:r>
    </w:p>
    <w:p w14:paraId="18D44D7C" w14:textId="77777777" w:rsidR="00D81FCD" w:rsidRDefault="00D81FCD" w:rsidP="00D81FCD"/>
    <w:p w14:paraId="522EB3FE" w14:textId="77777777" w:rsidR="00BF3D39" w:rsidRDefault="00F85A08" w:rsidP="00BF3D39">
      <w:r>
        <w:t xml:space="preserve">In the normal course of research, it is common for much data obtained to be non-archival in quality – a sample may be degraded, instrumental settings incorrect, noise levels too high, or simulation settings improper. Following best practices, it is the intention of the 2DCC to save all data generated, since even low-quality data can be crucial to informing later decisions in process optimization or instrument debugging. </w:t>
      </w:r>
    </w:p>
    <w:p w14:paraId="1C623193" w14:textId="77777777" w:rsidR="00BF3D39" w:rsidRDefault="00BF3D39" w:rsidP="00BF3D39"/>
    <w:p w14:paraId="7E14A3D3" w14:textId="77777777" w:rsidR="00BF3D39" w:rsidRDefault="00BF3D39" w:rsidP="00BF3D39">
      <w:r>
        <w:t xml:space="preserve">Data will be classified into two main categories: </w:t>
      </w:r>
    </w:p>
    <w:p w14:paraId="310892F7" w14:textId="58275A9E" w:rsidR="00BF3D39" w:rsidRDefault="00BF3D39" w:rsidP="00BF3D39">
      <w:r>
        <w:t>1) Work-in-progress Data – data generated at intermediate stages in an investigation, of uncertain quality and with incomplete contextual information which limits its usability</w:t>
      </w:r>
    </w:p>
    <w:p w14:paraId="1E354A07" w14:textId="0F3E665B" w:rsidR="00BF3D39" w:rsidRDefault="00BF3D39" w:rsidP="00BF3D39">
      <w:r>
        <w:t xml:space="preserve">2) Archival Data – high-quality data worth saving in a community repository for later reference and reuse </w:t>
      </w:r>
    </w:p>
    <w:p w14:paraId="42A5E1B7" w14:textId="77777777" w:rsidR="00BF3D39" w:rsidRDefault="00BF3D39" w:rsidP="00BF3D39"/>
    <w:p w14:paraId="37D11FB5" w14:textId="404F0B7C" w:rsidR="00F85A08" w:rsidRDefault="00F85A08" w:rsidP="00BF3D39">
      <w:r>
        <w:t xml:space="preserve">The scientific judgment of the investigators involved, guided by 2DCC policy and goals, will inform what data is deemed </w:t>
      </w:r>
      <w:r w:rsidR="00BF3D39" w:rsidRPr="00BF3D39">
        <w:rPr>
          <w:i/>
          <w:iCs/>
        </w:rPr>
        <w:t>archival</w:t>
      </w:r>
      <w:r w:rsidR="00BF3D39">
        <w:t xml:space="preserve"> in quality. </w:t>
      </w:r>
      <w:r>
        <w:t>A</w:t>
      </w:r>
      <w:r w:rsidR="00BF3D39">
        <w:t>s a general guide</w:t>
      </w:r>
      <w:r>
        <w:t>, data of sufficient quality to publish is archival. User input is crucial for deciding when data is archival; but in cases where consensus cannot be obtained, the ELT will make this determination.</w:t>
      </w:r>
    </w:p>
    <w:p w14:paraId="6CBA2DFB" w14:textId="77777777" w:rsidR="00F85A08" w:rsidRDefault="00F85A08" w:rsidP="00D81FCD">
      <w:pPr>
        <w:pStyle w:val="Heading1"/>
      </w:pPr>
      <w:r>
        <w:lastRenderedPageBreak/>
        <w:t>Data and Metadata Standards</w:t>
      </w:r>
    </w:p>
    <w:p w14:paraId="3D82DE1C" w14:textId="482D7E5E" w:rsidR="00F85A08" w:rsidRDefault="00F85A08" w:rsidP="000E403E">
      <w:pPr>
        <w:pBdr>
          <w:top w:val="nil"/>
          <w:left w:val="nil"/>
          <w:bottom w:val="nil"/>
          <w:right w:val="nil"/>
          <w:between w:val="nil"/>
          <w:bar w:val="nil"/>
        </w:pBdr>
        <w:spacing w:after="120"/>
        <w:contextualSpacing w:val="0"/>
      </w:pPr>
      <w:r>
        <w:t>Standards for data vary by the method, equipment, and software used for its gener</w:t>
      </w:r>
      <w:r w:rsidR="00264F29">
        <w:t>ation, and evolve over time. This</w:t>
      </w:r>
      <w:r>
        <w:t xml:space="preserve"> includes raw data in the native format of an instrument, processed data in standard inter-change formats, and metadata necessary to establish meaning and context for the associated measurement o</w:t>
      </w:r>
      <w:r w:rsidR="00264F29">
        <w:t>r</w:t>
      </w:r>
      <w:r>
        <w:t xml:space="preserve"> simulation. The issue of data format is complex and evolving – the philosophy of the 2DCC is to facilitate progress towards data exchange formats and platforms that are accessible, interoperable, and easy to use.</w:t>
      </w:r>
    </w:p>
    <w:p w14:paraId="608FAF9D" w14:textId="77777777" w:rsidR="00F85A08" w:rsidRDefault="00F85A08" w:rsidP="00D81FCD">
      <w:pPr>
        <w:pStyle w:val="Heading1"/>
      </w:pPr>
      <w:r>
        <w:t>Data Sharing and Access</w:t>
      </w:r>
    </w:p>
    <w:p w14:paraId="0350F2E7" w14:textId="77777777" w:rsidR="00F85A08" w:rsidRDefault="00F85A08" w:rsidP="00D81FCD">
      <w:r>
        <w:t xml:space="preserve">Data generated at the 2DCC are under the ownership of the user(s). Users, as owners of data, have full control over decisions regarding publication, in accord with shared standards of scientific conduct. Users are responsible for adhering to the policies and procedures of their funding agencies. The user PI grants the 2DCC a non-exclusive license to host non-proprietary data on a community platform as designated by the 2DCC, subject to certain restrictions –designed primarily to protect the users’ publication priority – as outlined below. </w:t>
      </w:r>
    </w:p>
    <w:p w14:paraId="6EA300E1" w14:textId="77777777" w:rsidR="00D81FCD" w:rsidRDefault="00D81FCD" w:rsidP="00D81FCD"/>
    <w:p w14:paraId="6EFD072C" w14:textId="3C7081BD" w:rsidR="00F85A08" w:rsidRPr="000E403E" w:rsidRDefault="00F85A08" w:rsidP="00D81FCD">
      <w:r w:rsidRPr="000E403E">
        <w:t>Non-proprietary data including databases, software and metadata that were produced using NSF funds are expected to be</w:t>
      </w:r>
      <w:r w:rsidR="000E403E" w:rsidRPr="000E403E">
        <w:t xml:space="preserve"> shared publicly by the user </w:t>
      </w:r>
      <w:r w:rsidRPr="000E403E">
        <w:t xml:space="preserve">after publication. </w:t>
      </w:r>
      <w:r w:rsidR="000E403E" w:rsidRPr="000E403E">
        <w:t xml:space="preserve">It is the current intention of the 2DCC to act as liaison for ensuring community access to data and </w:t>
      </w:r>
      <w:r w:rsidRPr="000E403E">
        <w:t>facility</w:t>
      </w:r>
      <w:r w:rsidR="000E403E" w:rsidRPr="000E403E">
        <w:t xml:space="preserve"> personnel</w:t>
      </w:r>
      <w:r w:rsidRPr="000E403E">
        <w:t xml:space="preserve"> will</w:t>
      </w:r>
      <w:r w:rsidR="000E403E" w:rsidRPr="000E403E">
        <w:t xml:space="preserve"> work with users to</w:t>
      </w:r>
      <w:r w:rsidRPr="000E403E">
        <w:t xml:space="preserve"> make every effort to do so. </w:t>
      </w:r>
    </w:p>
    <w:p w14:paraId="7C090357" w14:textId="77777777" w:rsidR="00F85A08" w:rsidRDefault="00F85A08" w:rsidP="00D81FCD">
      <w:pPr>
        <w:pStyle w:val="Heading1"/>
      </w:pPr>
      <w:r>
        <w:t>Data Re-use or Redistribution</w:t>
      </w:r>
    </w:p>
    <w:p w14:paraId="0946F905" w14:textId="155F05EA" w:rsidR="00F85A08" w:rsidRDefault="00F85A08" w:rsidP="00C46CF3">
      <w:r>
        <w:t>User data will not be shared publicly by the 2DCC prior to publication without the permission of the user PI. Public sharing includes cases where data reported to NSF becomes part of the public record.</w:t>
      </w:r>
      <w:r w:rsidR="00413C3D">
        <w:t xml:space="preserve"> </w:t>
      </w:r>
      <w:r>
        <w:t>Data may be shared internally with NSF program monitors as part of NSF oversight, with notice given to the user.</w:t>
      </w:r>
      <w:r w:rsidR="00C46CF3">
        <w:t xml:space="preserve"> </w:t>
      </w:r>
      <w:r>
        <w:t xml:space="preserve">Users are free to redistribute their data, following NSF policies, given that </w:t>
      </w:r>
      <w:hyperlink r:id="rId8" w:history="1">
        <w:r w:rsidRPr="002E3726">
          <w:rPr>
            <w:rStyle w:val="Hyperlink"/>
            <w:b/>
            <w:color w:val="548DD4" w:themeColor="text2" w:themeTint="99"/>
            <w:u w:color="C00000"/>
          </w:rPr>
          <w:t>acknowledgement</w:t>
        </w:r>
      </w:hyperlink>
      <w:r>
        <w:t xml:space="preserve"> of the 2DCC in providing resources for generation of those data is made. </w:t>
      </w:r>
    </w:p>
    <w:p w14:paraId="0CCF468F" w14:textId="77777777" w:rsidR="00413C3D" w:rsidRDefault="00413C3D" w:rsidP="00D81FCD"/>
    <w:p w14:paraId="02CBE2DD" w14:textId="2528F11D" w:rsidR="00F85A08" w:rsidRDefault="00F85A08" w:rsidP="00D81FCD">
      <w:r>
        <w:t xml:space="preserve">Users performing non-proprietary projects at the 2DCC are expected to analyze and submit their results for publication on a reasonable timescale, with proper </w:t>
      </w:r>
      <w:hyperlink r:id="rId9" w:history="1">
        <w:r w:rsidRPr="002E3726">
          <w:rPr>
            <w:rStyle w:val="Hyperlink"/>
            <w:b/>
            <w:color w:val="548DD4" w:themeColor="text2" w:themeTint="99"/>
            <w:u w:color="C00000"/>
          </w:rPr>
          <w:t>acknowledgement</w:t>
        </w:r>
      </w:hyperlink>
      <w:r w:rsidRPr="002E3726">
        <w:rPr>
          <w:b/>
          <w:color w:val="548DD4" w:themeColor="text2" w:themeTint="99"/>
        </w:rPr>
        <w:t xml:space="preserve"> </w:t>
      </w:r>
      <w:r>
        <w:t xml:space="preserve">of the facility. </w:t>
      </w:r>
    </w:p>
    <w:p w14:paraId="62CAF04B" w14:textId="77777777" w:rsidR="00F85A08" w:rsidRDefault="00F85A08" w:rsidP="00D81FCD">
      <w:pPr>
        <w:pStyle w:val="Heading1"/>
      </w:pPr>
      <w:r>
        <w:t>Storage and Archive</w:t>
      </w:r>
    </w:p>
    <w:p w14:paraId="5074F869" w14:textId="77AFF6D9" w:rsidR="00D81FCD" w:rsidRDefault="00F85A08" w:rsidP="00D81FCD">
      <w:r>
        <w:t xml:space="preserve">Physical samples produced at the 2DCC under auspices of an approved user proposal may be transferred to the user after implementation of a </w:t>
      </w:r>
      <w:hyperlink r:id="rId10" w:history="1">
        <w:r w:rsidRPr="002E3726">
          <w:rPr>
            <w:rStyle w:val="Hyperlink"/>
            <w:b/>
            <w:color w:val="548DD4" w:themeColor="text2" w:themeTint="99"/>
            <w:u w:color="C00000"/>
            <w:lang w:val="nl-NL"/>
          </w:rPr>
          <w:t>materials transfer agreement</w:t>
        </w:r>
      </w:hyperlink>
      <w:r>
        <w:t xml:space="preserve"> with their institution, administered by the Penn State </w:t>
      </w:r>
      <w:hyperlink r:id="rId11" w:history="1">
        <w:r w:rsidRPr="002E3726">
          <w:rPr>
            <w:rStyle w:val="Hyperlink0"/>
            <w:b/>
            <w:color w:val="548DD4" w:themeColor="text2" w:themeTint="99"/>
          </w:rPr>
          <w:t>Office of Technology Management</w:t>
        </w:r>
      </w:hyperlink>
      <w:r>
        <w:t>.</w:t>
      </w:r>
      <w:r w:rsidR="00D81FCD">
        <w:t xml:space="preserve"> </w:t>
      </w:r>
    </w:p>
    <w:p w14:paraId="7C57BD54" w14:textId="326ABB9F" w:rsidR="00F85A08" w:rsidRDefault="00F85A08" w:rsidP="00D81FCD">
      <w:r>
        <w:t xml:space="preserve">The user will have access to generate a copy of their data for their own local storage. </w:t>
      </w:r>
    </w:p>
    <w:p w14:paraId="2C082B61" w14:textId="77777777" w:rsidR="00D81FCD" w:rsidRDefault="00D81FCD" w:rsidP="00D81FCD"/>
    <w:p w14:paraId="4D072B0A" w14:textId="77777777" w:rsidR="00F85A08" w:rsidRDefault="00F85A08" w:rsidP="00D81FCD">
      <w:r>
        <w:t>The 2DCC will maintain non-archival user data for a period of at least five years following the close of the user project. The 2DCC intends to maintain archival user data indefinitely, likely in partnership with external entities that adopt the mission of long-term data curation for the materials research community.</w:t>
      </w:r>
    </w:p>
    <w:p w14:paraId="43AC96AE" w14:textId="77777777" w:rsidR="00D81FCD" w:rsidRDefault="00D81FCD" w:rsidP="00F85A08">
      <w:pPr>
        <w:ind w:right="360"/>
      </w:pPr>
    </w:p>
    <w:p w14:paraId="2EF03EEC" w14:textId="37D75536" w:rsidR="003368DA" w:rsidRPr="00F853AF" w:rsidRDefault="00F85A08" w:rsidP="00F85A08">
      <w:pPr>
        <w:ind w:right="360"/>
      </w:pPr>
      <w:r>
        <w:t xml:space="preserve">Proprietary or confidential data that is obtained or generated through participation with users will be maintained and secured locally as a copy of that shared with the user and is subject to a non-disclosure/confidentiality (and intellectual property) agreement administered by the Penn State </w:t>
      </w:r>
      <w:r w:rsidR="00264F29" w:rsidRPr="002E3726">
        <w:rPr>
          <w:rStyle w:val="Hyperlink0"/>
          <w:b/>
          <w:color w:val="548DD4" w:themeColor="text2" w:themeTint="99"/>
        </w:rPr>
        <w:t>Office of Technology Management</w:t>
      </w:r>
      <w:r w:rsidRPr="002E3726">
        <w:rPr>
          <w:color w:val="548DD4" w:themeColor="text2" w:themeTint="99"/>
        </w:rPr>
        <w:t xml:space="preserve"> </w:t>
      </w:r>
      <w:r>
        <w:t>between the user institution and Penn State University.</w:t>
      </w:r>
    </w:p>
    <w:sectPr w:rsidR="003368DA" w:rsidRPr="00F853AF" w:rsidSect="002E3726">
      <w:headerReference w:type="default" r:id="rId12"/>
      <w:footerReference w:type="default" r:id="rId13"/>
      <w:pgSz w:w="12240" w:h="15840"/>
      <w:pgMar w:top="1440" w:right="1440" w:bottom="1242" w:left="1440" w:header="0" w:footer="97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8B737" w14:textId="77777777" w:rsidR="00395BFE" w:rsidRDefault="00395BFE">
      <w:r>
        <w:separator/>
      </w:r>
    </w:p>
  </w:endnote>
  <w:endnote w:type="continuationSeparator" w:id="0">
    <w:p w14:paraId="20395D7B" w14:textId="77777777" w:rsidR="00395BFE" w:rsidRDefault="0039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71488" w14:textId="14A28094" w:rsidR="00D51439" w:rsidRDefault="00D51439">
    <w:pPr>
      <w:pStyle w:val="Footer"/>
    </w:pPr>
    <w:r>
      <w:rPr>
        <w:noProof/>
      </w:rPr>
      <mc:AlternateContent>
        <mc:Choice Requires="wpg">
          <w:drawing>
            <wp:anchor distT="0" distB="0" distL="114300" distR="114300" simplePos="0" relativeHeight="251657728" behindDoc="0" locked="0" layoutInCell="1" allowOverlap="1" wp14:anchorId="392B6FDA" wp14:editId="526EDFFA">
              <wp:simplePos x="0" y="0"/>
              <wp:positionH relativeFrom="page">
                <wp:align>right</wp:align>
              </wp:positionH>
              <wp:positionV relativeFrom="bottomMargin">
                <wp:align>center</wp:align>
              </wp:positionV>
              <wp:extent cx="6172200" cy="274320"/>
              <wp:effectExtent l="0" t="0" r="0" b="508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A9B41" w14:textId="5AECCD49" w:rsidR="00D51439" w:rsidRDefault="00395BFE">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FE280A">
                                  <w:rPr>
                                    <w:caps/>
                                    <w:color w:val="4F81BD" w:themeColor="accent1"/>
                                    <w:sz w:val="20"/>
                                    <w:szCs w:val="20"/>
                                  </w:rPr>
                                  <w:t>2DCC Data Management policy- Last updated June 7, 2016</w:t>
                                </w:r>
                              </w:sdtContent>
                            </w:sdt>
                            <w:r w:rsidR="00D51439">
                              <w:rPr>
                                <w:caps/>
                                <w:color w:val="808080" w:themeColor="background1" w:themeShade="80"/>
                                <w:sz w:val="20"/>
                                <w:szCs w:val="20"/>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mv="urn:schemas-microsoft-com:mac:vml" xmlns:mo="http://schemas.microsoft.com/office/mac/office/2008/main">
          <w:pict>
            <v:group w14:anchorId="392B6FDA" id="Group 164" o:spid="_x0000_s1026" style="position:absolute;left:0;text-align:left;margin-left:434.8pt;margin-top:0;width:486pt;height:21.6pt;z-index:251657728;mso-position-horizontal:right;mso-position-horizontal-relative:page;mso-position-vertical:center;mso-position-vertical-relative:bottom-margin-area" coordsize="6172200,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">
              <v:rect id="Rectangle 165" o:spid="_x0000_s1027" style="position:absolute;left:228600;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uMVwgAA&#10;ANwAAAAPAAAAZHJzL2Rvd25yZXYueG1sRE9Na8JAEL0L/Q/LFLyZTYXGmrpKKS3GY9JS8DZkxySY&#10;nQ27WxP/fbcgeJvH+5zNbjK9uJDznWUFT0kKgri2uuNGwffX5+IFhA/IGnvLpOBKHnbbh9kGc21H&#10;LulShUbEEPY5KmhDGHIpfd2SQZ/YgThyJ+sMhghdI7XDMYabXi7TNJMGO44NLQ703lJ9rn6NgnW2&#10;PLjyZ38cT9fxeG5WWKw/UKn54/T2CiLQFO7im7vQcX72DP/PxAv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e4xXCAAAA3AAAAA8AAAAAAAAAAAAAAAAAlwIAAGRycy9kb3du&#10;cmV2LnhtbFBLBQYAAAAABAAEAPUAAACGAwAAAAA=&#10;" fillcolor="white [3212]" stroked="f" strokeweight="2pt">
                <v:fill opacity="0"/>
              </v:rect>
              <v:shapetype id="_x0000_t202" coordsize="21600,21600" o:spt="202" path="m0,0l0,21600,21600,21600,21600,0xe">
                <v:stroke joinstyle="miter"/>
                <v:path gradientshapeok="t" o:connecttype="rect"/>
              </v:shapetype>
              <v:shape id="Text Box 166" o:spid="_x0000_s1028" type="#_x0000_t202" style="position:absolute;top:9525;width:5943600;height:243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AwRwgAA&#10;ANwAAAAPAAAAZHJzL2Rvd25yZXYueG1sRE/NasJAEL4XfIdlBG91Uw+hRFcRa6Enaa0PMGTHJG12&#10;Nu5uktWn7wpCb/Px/c5qE00rBnK+sazgZZ6BIC6tbrhScPp+f34F4QOyxtYyKbiSh8168rTCQtuR&#10;v2g4hkqkEPYFKqhD6AopfVmTQT+3HXHiztYZDAm6SmqHYwo3rVxkWS4NNpwaauxoV1P5e+yNgs9B&#10;l6FfjG+3Q3aJ/W1/+HGxV2o2jdsliEAx/Isf7g+d5uc53J9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8DBHCAAAA3AAAAA8AAAAAAAAAAAAAAAAAlwIAAGRycy9kb3du&#10;cmV2LnhtbFBLBQYAAAAABAAEAPUAAACGAwAAAAA=&#10;" filled="f" stroked="f" strokeweight=".5pt">
                <v:textbox style="mso-fit-shape-to-text:t" inset="0,,0">
                  <w:txbxContent>
                    <w:p w14:paraId="494A9B41" w14:textId="5AECCD49" w:rsidR="00D51439" w:rsidRDefault="001E5E23">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FE280A">
                            <w:rPr>
                              <w:caps/>
                              <w:color w:val="4F81BD" w:themeColor="accent1"/>
                              <w:sz w:val="20"/>
                              <w:szCs w:val="20"/>
                            </w:rPr>
                            <w:t>2DCC Data Management policy- Last updated June 7, 2016</w:t>
                          </w:r>
                        </w:sdtContent>
                      </w:sdt>
                      <w:r w:rsidR="00D51439">
                        <w:rPr>
                          <w:caps/>
                          <w:color w:val="808080" w:themeColor="background1" w:themeShade="80"/>
                          <w:sz w:val="20"/>
                          <w:szCs w:val="20"/>
                        </w:rPr>
                        <w:t> </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C1A5A" w14:textId="77777777" w:rsidR="00395BFE" w:rsidRDefault="00395BFE">
      <w:r>
        <w:separator/>
      </w:r>
    </w:p>
  </w:footnote>
  <w:footnote w:type="continuationSeparator" w:id="0">
    <w:p w14:paraId="46EA9189" w14:textId="77777777" w:rsidR="00395BFE" w:rsidRDefault="00395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C5AE2" w14:textId="070FA9F9" w:rsidR="00C74BFB" w:rsidRDefault="00C74BFB" w:rsidP="00CD0601">
    <w:pPr>
      <w:pStyle w:val="Header"/>
      <w:tabs>
        <w:tab w:val="clear" w:pos="9360"/>
        <w:tab w:val="right" w:pos="8899"/>
      </w:tabs>
    </w:pPr>
    <w:r w:rsidRPr="00525352">
      <w:rPr>
        <w:rFonts w:asciiTheme="majorHAnsi" w:hAnsiTheme="majorHAnsi"/>
        <w:noProof/>
      </w:rPr>
      <mc:AlternateContent>
        <mc:Choice Requires="wpg">
          <w:drawing>
            <wp:anchor distT="0" distB="0" distL="114300" distR="114300" simplePos="0" relativeHeight="251656704" behindDoc="1" locked="0" layoutInCell="1" allowOverlap="1" wp14:anchorId="614682BD" wp14:editId="083F7CDE">
              <wp:simplePos x="0" y="0"/>
              <wp:positionH relativeFrom="margin">
                <wp:posOffset>38100</wp:posOffset>
              </wp:positionH>
              <wp:positionV relativeFrom="paragraph">
                <wp:posOffset>885825</wp:posOffset>
              </wp:positionV>
              <wp:extent cx="5867400" cy="160934"/>
              <wp:effectExtent l="76200" t="76200" r="9525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60934"/>
                        <a:chOff x="1800" y="-220"/>
                        <a:chExt cx="8640" cy="2"/>
                      </a:xfrm>
                      <a:effectLst>
                        <a:glow rad="76200">
                          <a:srgbClr val="C09200">
                            <a:alpha val="50000"/>
                          </a:srgbClr>
                        </a:glow>
                      </a:effectLst>
                    </wpg:grpSpPr>
                    <wps:wsp>
                      <wps:cNvPr id="4" name="Freeform 4"/>
                      <wps:cNvSpPr>
                        <a:spLocks/>
                      </wps:cNvSpPr>
                      <wps:spPr bwMode="auto">
                        <a:xfrm>
                          <a:off x="1800" y="-220"/>
                          <a:ext cx="8640" cy="2"/>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19558">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B20688D" id="Group 3" o:spid="_x0000_s1026" style="position:absolute;margin-left:3pt;margin-top:69.75pt;width:462pt;height:12.65pt;z-index:-251659264;mso-position-horizontal-relative:margin" coordorigin="1800,-220" coordsize="8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">
              <v:shape id="Freeform 4" o:spid="_x0000_s1027" style="position:absolute;left:1800;top:-220;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j8IA&#10;AADaAAAADwAAAGRycy9kb3ducmV2LnhtbESP24rCMBRF3wX/IRzBN029INJpKuKl6IMDo37AoTnT&#10;1mlOShO1/r0ZGJjHzb4sdrLqTC0e1LrKsoLJOAJBnFtdcaHgetmPliCcR9ZYWyYFL3KwSvu9BGNt&#10;n/xFj7MvRBhhF6OC0vsmltLlJRl0Y9sQB+/btgZ9kG0hdYvPMG5qOY2ihTRYcSCU2NCmpPznfDcB&#10;cm2cvmdLqi+nHX5m2W12O26VGg669QcIT53/D/+1D1rBHH6vhBsg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4pOPwgAAANoAAAAPAAAAAAAAAAAAAAAAAJgCAABkcnMvZG93&#10;bnJldi54bWxQSwUGAAAAAAQABAD1AAAAhwMAAAAA&#10;" path="m,l8640,e" filled="f" strokecolor="#4f81bd [3204]" strokeweight="1.54pt">
                <v:path arrowok="t" o:connecttype="custom" o:connectlocs="0,0;8640,0" o:connectangles="0,0"/>
              </v:shape>
              <w10:wrap anchorx="margin"/>
            </v:group>
          </w:pict>
        </mc:Fallback>
      </mc:AlternateContent>
    </w:r>
    <w:r>
      <w:rPr>
        <w:noProof/>
      </w:rPr>
      <w:drawing>
        <wp:inline distT="0" distB="0" distL="0" distR="0" wp14:anchorId="5A9F4BC1" wp14:editId="6B0FD380">
          <wp:extent cx="5600700" cy="10709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DCC_PSU_MRI_RGB_3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00700" cy="1070966"/>
                  </a:xfrm>
                  <a:prstGeom prst="rect">
                    <a:avLst/>
                  </a:prstGeom>
                </pic:spPr>
              </pic:pic>
            </a:graphicData>
          </a:graphic>
        </wp:inline>
      </w:drawing>
    </w:r>
  </w:p>
  <w:p w14:paraId="06A798A0" w14:textId="77777777" w:rsidR="00C74BFB" w:rsidRDefault="00C74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1797"/>
    <w:multiLevelType w:val="hybridMultilevel"/>
    <w:tmpl w:val="7FC07AA2"/>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 w15:restartNumberingAfterBreak="0">
    <w:nsid w:val="0A307A75"/>
    <w:multiLevelType w:val="multilevel"/>
    <w:tmpl w:val="5E0A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735FF"/>
    <w:multiLevelType w:val="hybridMultilevel"/>
    <w:tmpl w:val="1E1EC280"/>
    <w:lvl w:ilvl="0" w:tplc="6FBE2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A4299"/>
    <w:multiLevelType w:val="hybridMultilevel"/>
    <w:tmpl w:val="5CE427A2"/>
    <w:styleLink w:val="ImportedStyle1"/>
    <w:lvl w:ilvl="0" w:tplc="D2D4A288">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FAA614">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762C2E">
      <w:start w:val="1"/>
      <w:numFmt w:val="lowerRoman"/>
      <w:lvlText w:val="%3."/>
      <w:lvlJc w:val="left"/>
      <w:pPr>
        <w:ind w:left="225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6706C244">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E830C8">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FC4978">
      <w:start w:val="1"/>
      <w:numFmt w:val="lowerRoman"/>
      <w:lvlText w:val="%6."/>
      <w:lvlJc w:val="left"/>
      <w:pPr>
        <w:ind w:left="441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CDF6EDDA">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24E548">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58F768">
      <w:start w:val="1"/>
      <w:numFmt w:val="lowerRoman"/>
      <w:lvlText w:val="%9."/>
      <w:lvlJc w:val="left"/>
      <w:pPr>
        <w:ind w:left="657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A9140C"/>
    <w:multiLevelType w:val="hybridMultilevel"/>
    <w:tmpl w:val="A192CCC6"/>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D83D61"/>
    <w:multiLevelType w:val="hybridMultilevel"/>
    <w:tmpl w:val="BE262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51242"/>
    <w:multiLevelType w:val="hybridMultilevel"/>
    <w:tmpl w:val="2272F96E"/>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7" w15:restartNumberingAfterBreak="0">
    <w:nsid w:val="294F73AC"/>
    <w:multiLevelType w:val="hybridMultilevel"/>
    <w:tmpl w:val="C96CD4A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F866F39"/>
    <w:multiLevelType w:val="hybridMultilevel"/>
    <w:tmpl w:val="425AC652"/>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9" w15:restartNumberingAfterBreak="0">
    <w:nsid w:val="31553B21"/>
    <w:multiLevelType w:val="hybridMultilevel"/>
    <w:tmpl w:val="19703330"/>
    <w:lvl w:ilvl="0" w:tplc="4B125862">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0" w15:restartNumberingAfterBreak="0">
    <w:nsid w:val="3B683DDE"/>
    <w:multiLevelType w:val="hybridMultilevel"/>
    <w:tmpl w:val="4D5895A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400EEE"/>
    <w:multiLevelType w:val="hybridMultilevel"/>
    <w:tmpl w:val="079E77FA"/>
    <w:lvl w:ilvl="0" w:tplc="137A75D4">
      <w:start w:val="1"/>
      <w:numFmt w:val="upperLetter"/>
      <w:lvlText w:val="%1."/>
      <w:lvlJc w:val="left"/>
      <w:pPr>
        <w:ind w:left="810"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2" w15:restartNumberingAfterBreak="0">
    <w:nsid w:val="4DA03D8A"/>
    <w:multiLevelType w:val="multilevel"/>
    <w:tmpl w:val="0F78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D116EB"/>
    <w:multiLevelType w:val="hybridMultilevel"/>
    <w:tmpl w:val="EC225152"/>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4" w15:restartNumberingAfterBreak="0">
    <w:nsid w:val="5A802798"/>
    <w:multiLevelType w:val="hybridMultilevel"/>
    <w:tmpl w:val="79FC4A76"/>
    <w:lvl w:ilvl="0" w:tplc="FFCE4AC2">
      <w:start w:val="1"/>
      <w:numFmt w:val="decimal"/>
      <w:lvlText w:val="%1."/>
      <w:lvlJc w:val="left"/>
      <w:pPr>
        <w:ind w:left="460" w:hanging="360"/>
      </w:pPr>
      <w:rPr>
        <w:rFonts w:hint="default"/>
        <w:w w:val="1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5DE273B7"/>
    <w:multiLevelType w:val="hybridMultilevel"/>
    <w:tmpl w:val="5CE427A2"/>
    <w:numStyleLink w:val="ImportedStyle1"/>
  </w:abstractNum>
  <w:abstractNum w:abstractNumId="16" w15:restartNumberingAfterBreak="0">
    <w:nsid w:val="62691032"/>
    <w:multiLevelType w:val="multilevel"/>
    <w:tmpl w:val="F0F8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8435C8"/>
    <w:multiLevelType w:val="hybridMultilevel"/>
    <w:tmpl w:val="12F0FB90"/>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8" w15:restartNumberingAfterBreak="0">
    <w:nsid w:val="674C2E85"/>
    <w:multiLevelType w:val="hybridMultilevel"/>
    <w:tmpl w:val="DABA99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E271CF"/>
    <w:multiLevelType w:val="hybridMultilevel"/>
    <w:tmpl w:val="E9F6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20726"/>
    <w:multiLevelType w:val="hybridMultilevel"/>
    <w:tmpl w:val="C19AE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3037D55"/>
    <w:multiLevelType w:val="hybridMultilevel"/>
    <w:tmpl w:val="1752134A"/>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2" w15:restartNumberingAfterBreak="0">
    <w:nsid w:val="73F1461E"/>
    <w:multiLevelType w:val="multilevel"/>
    <w:tmpl w:val="6A32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231931"/>
    <w:multiLevelType w:val="hybridMultilevel"/>
    <w:tmpl w:val="6396DED8"/>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4" w15:restartNumberingAfterBreak="0">
    <w:nsid w:val="77C05739"/>
    <w:multiLevelType w:val="hybridMultilevel"/>
    <w:tmpl w:val="FC4ED31A"/>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5" w15:restartNumberingAfterBreak="0">
    <w:nsid w:val="7D8A6EB0"/>
    <w:multiLevelType w:val="hybridMultilevel"/>
    <w:tmpl w:val="29CCBFCC"/>
    <w:lvl w:ilvl="0" w:tplc="2FCAAB9C">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6" w15:restartNumberingAfterBreak="0">
    <w:nsid w:val="7E1952DD"/>
    <w:multiLevelType w:val="hybridMultilevel"/>
    <w:tmpl w:val="33F216A6"/>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7" w15:restartNumberingAfterBreak="0">
    <w:nsid w:val="7EA727E6"/>
    <w:multiLevelType w:val="hybridMultilevel"/>
    <w:tmpl w:val="DBEC8936"/>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num w:numId="1">
    <w:abstractNumId w:val="14"/>
  </w:num>
  <w:num w:numId="2">
    <w:abstractNumId w:val="7"/>
  </w:num>
  <w:num w:numId="3">
    <w:abstractNumId w:val="17"/>
  </w:num>
  <w:num w:numId="4">
    <w:abstractNumId w:val="20"/>
  </w:num>
  <w:num w:numId="5">
    <w:abstractNumId w:val="12"/>
  </w:num>
  <w:num w:numId="6">
    <w:abstractNumId w:val="4"/>
  </w:num>
  <w:num w:numId="7">
    <w:abstractNumId w:val="10"/>
  </w:num>
  <w:num w:numId="8">
    <w:abstractNumId w:val="9"/>
  </w:num>
  <w:num w:numId="9">
    <w:abstractNumId w:val="1"/>
  </w:num>
  <w:num w:numId="10">
    <w:abstractNumId w:val="22"/>
  </w:num>
  <w:num w:numId="11">
    <w:abstractNumId w:val="2"/>
  </w:num>
  <w:num w:numId="12">
    <w:abstractNumId w:val="11"/>
  </w:num>
  <w:num w:numId="13">
    <w:abstractNumId w:val="6"/>
  </w:num>
  <w:num w:numId="14">
    <w:abstractNumId w:val="26"/>
  </w:num>
  <w:num w:numId="15">
    <w:abstractNumId w:val="16"/>
  </w:num>
  <w:num w:numId="16">
    <w:abstractNumId w:val="0"/>
  </w:num>
  <w:num w:numId="17">
    <w:abstractNumId w:val="5"/>
  </w:num>
  <w:num w:numId="18">
    <w:abstractNumId w:val="19"/>
  </w:num>
  <w:num w:numId="19">
    <w:abstractNumId w:val="25"/>
  </w:num>
  <w:num w:numId="20">
    <w:abstractNumId w:val="21"/>
  </w:num>
  <w:num w:numId="21">
    <w:abstractNumId w:val="23"/>
  </w:num>
  <w:num w:numId="22">
    <w:abstractNumId w:val="8"/>
  </w:num>
  <w:num w:numId="23">
    <w:abstractNumId w:val="13"/>
  </w:num>
  <w:num w:numId="24">
    <w:abstractNumId w:val="27"/>
  </w:num>
  <w:num w:numId="25">
    <w:abstractNumId w:val="24"/>
  </w:num>
  <w:num w:numId="26">
    <w:abstractNumId w:val="18"/>
  </w:num>
  <w:num w:numId="27">
    <w:abstractNumId w:val="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7A"/>
    <w:rsid w:val="00017B41"/>
    <w:rsid w:val="00022219"/>
    <w:rsid w:val="000325E7"/>
    <w:rsid w:val="00054616"/>
    <w:rsid w:val="000768CC"/>
    <w:rsid w:val="00076BEC"/>
    <w:rsid w:val="00077956"/>
    <w:rsid w:val="0009336E"/>
    <w:rsid w:val="00097C2F"/>
    <w:rsid w:val="000E403E"/>
    <w:rsid w:val="000E4568"/>
    <w:rsid w:val="000E5089"/>
    <w:rsid w:val="0010121E"/>
    <w:rsid w:val="00101988"/>
    <w:rsid w:val="001156A4"/>
    <w:rsid w:val="001326D9"/>
    <w:rsid w:val="00133C4D"/>
    <w:rsid w:val="00144F65"/>
    <w:rsid w:val="00146A66"/>
    <w:rsid w:val="00162828"/>
    <w:rsid w:val="001675A5"/>
    <w:rsid w:val="00180171"/>
    <w:rsid w:val="00197C79"/>
    <w:rsid w:val="001C3C22"/>
    <w:rsid w:val="001D7B64"/>
    <w:rsid w:val="001D7DF1"/>
    <w:rsid w:val="001E5E23"/>
    <w:rsid w:val="001E5EDD"/>
    <w:rsid w:val="001E6654"/>
    <w:rsid w:val="002023F0"/>
    <w:rsid w:val="00203100"/>
    <w:rsid w:val="002059AD"/>
    <w:rsid w:val="00234744"/>
    <w:rsid w:val="00236B0B"/>
    <w:rsid w:val="00240D01"/>
    <w:rsid w:val="00244951"/>
    <w:rsid w:val="00264F29"/>
    <w:rsid w:val="00275171"/>
    <w:rsid w:val="00280D50"/>
    <w:rsid w:val="002812C1"/>
    <w:rsid w:val="00284AB7"/>
    <w:rsid w:val="0029246A"/>
    <w:rsid w:val="002A3C01"/>
    <w:rsid w:val="002A540F"/>
    <w:rsid w:val="002B498A"/>
    <w:rsid w:val="002E3726"/>
    <w:rsid w:val="002E7AF6"/>
    <w:rsid w:val="0030221E"/>
    <w:rsid w:val="00304579"/>
    <w:rsid w:val="00325023"/>
    <w:rsid w:val="003368DA"/>
    <w:rsid w:val="003653B1"/>
    <w:rsid w:val="0036542B"/>
    <w:rsid w:val="00365543"/>
    <w:rsid w:val="003750F2"/>
    <w:rsid w:val="003777EC"/>
    <w:rsid w:val="00383685"/>
    <w:rsid w:val="003860F9"/>
    <w:rsid w:val="003865BB"/>
    <w:rsid w:val="00395BFE"/>
    <w:rsid w:val="003962D3"/>
    <w:rsid w:val="00396900"/>
    <w:rsid w:val="003A28C0"/>
    <w:rsid w:val="003B51F8"/>
    <w:rsid w:val="003C6E5C"/>
    <w:rsid w:val="003D62A9"/>
    <w:rsid w:val="004052F2"/>
    <w:rsid w:val="00413C3D"/>
    <w:rsid w:val="004249E0"/>
    <w:rsid w:val="00427F52"/>
    <w:rsid w:val="00437F6F"/>
    <w:rsid w:val="00461F85"/>
    <w:rsid w:val="004905B9"/>
    <w:rsid w:val="004965DD"/>
    <w:rsid w:val="004B2FDC"/>
    <w:rsid w:val="004C34DC"/>
    <w:rsid w:val="004D78B8"/>
    <w:rsid w:val="004E47F9"/>
    <w:rsid w:val="005243A9"/>
    <w:rsid w:val="00525352"/>
    <w:rsid w:val="00526428"/>
    <w:rsid w:val="0052767A"/>
    <w:rsid w:val="005363E5"/>
    <w:rsid w:val="00546FBF"/>
    <w:rsid w:val="00547318"/>
    <w:rsid w:val="005519E6"/>
    <w:rsid w:val="00553D14"/>
    <w:rsid w:val="00561A68"/>
    <w:rsid w:val="00564737"/>
    <w:rsid w:val="00567E98"/>
    <w:rsid w:val="00572904"/>
    <w:rsid w:val="00580D5D"/>
    <w:rsid w:val="00582EAD"/>
    <w:rsid w:val="005831C1"/>
    <w:rsid w:val="005A056B"/>
    <w:rsid w:val="005A127E"/>
    <w:rsid w:val="005A6F35"/>
    <w:rsid w:val="005B27F2"/>
    <w:rsid w:val="005B2B27"/>
    <w:rsid w:val="005C1222"/>
    <w:rsid w:val="005C3FF6"/>
    <w:rsid w:val="005E3C83"/>
    <w:rsid w:val="00633C62"/>
    <w:rsid w:val="00645D02"/>
    <w:rsid w:val="00645FFA"/>
    <w:rsid w:val="00667200"/>
    <w:rsid w:val="00685FCD"/>
    <w:rsid w:val="00690615"/>
    <w:rsid w:val="006A0046"/>
    <w:rsid w:val="006A5C5D"/>
    <w:rsid w:val="006B1832"/>
    <w:rsid w:val="006E2D29"/>
    <w:rsid w:val="006E7C05"/>
    <w:rsid w:val="006F1C8A"/>
    <w:rsid w:val="00705F82"/>
    <w:rsid w:val="007221AA"/>
    <w:rsid w:val="007311E2"/>
    <w:rsid w:val="00735728"/>
    <w:rsid w:val="00735D5D"/>
    <w:rsid w:val="00777463"/>
    <w:rsid w:val="00781C2A"/>
    <w:rsid w:val="007829E6"/>
    <w:rsid w:val="00794CDB"/>
    <w:rsid w:val="00797D72"/>
    <w:rsid w:val="007A12F0"/>
    <w:rsid w:val="007B0124"/>
    <w:rsid w:val="007D085F"/>
    <w:rsid w:val="007F175F"/>
    <w:rsid w:val="008048C4"/>
    <w:rsid w:val="00814FDC"/>
    <w:rsid w:val="00844C16"/>
    <w:rsid w:val="00854898"/>
    <w:rsid w:val="008640E4"/>
    <w:rsid w:val="00866A1B"/>
    <w:rsid w:val="008725FC"/>
    <w:rsid w:val="008B551A"/>
    <w:rsid w:val="008C5272"/>
    <w:rsid w:val="008E37C5"/>
    <w:rsid w:val="00905D53"/>
    <w:rsid w:val="00921AEC"/>
    <w:rsid w:val="009225DD"/>
    <w:rsid w:val="009307E4"/>
    <w:rsid w:val="00941264"/>
    <w:rsid w:val="00947E91"/>
    <w:rsid w:val="00963B27"/>
    <w:rsid w:val="0098432F"/>
    <w:rsid w:val="009912D7"/>
    <w:rsid w:val="00993BFC"/>
    <w:rsid w:val="009B548B"/>
    <w:rsid w:val="009D3A02"/>
    <w:rsid w:val="009D4027"/>
    <w:rsid w:val="009E10AB"/>
    <w:rsid w:val="009E729C"/>
    <w:rsid w:val="00A02448"/>
    <w:rsid w:val="00A069EF"/>
    <w:rsid w:val="00A44335"/>
    <w:rsid w:val="00A4614B"/>
    <w:rsid w:val="00A50757"/>
    <w:rsid w:val="00A63D5B"/>
    <w:rsid w:val="00A664D1"/>
    <w:rsid w:val="00A8649E"/>
    <w:rsid w:val="00A86932"/>
    <w:rsid w:val="00A86995"/>
    <w:rsid w:val="00A87D22"/>
    <w:rsid w:val="00AA37C4"/>
    <w:rsid w:val="00AE0EE8"/>
    <w:rsid w:val="00AF3CD5"/>
    <w:rsid w:val="00B34DD9"/>
    <w:rsid w:val="00B74F74"/>
    <w:rsid w:val="00B762BE"/>
    <w:rsid w:val="00B9396D"/>
    <w:rsid w:val="00BA32FF"/>
    <w:rsid w:val="00BA49BE"/>
    <w:rsid w:val="00BA5D58"/>
    <w:rsid w:val="00BB1CB3"/>
    <w:rsid w:val="00BB3436"/>
    <w:rsid w:val="00BC279E"/>
    <w:rsid w:val="00BD1AA0"/>
    <w:rsid w:val="00BE37A9"/>
    <w:rsid w:val="00BE4258"/>
    <w:rsid w:val="00BF3D39"/>
    <w:rsid w:val="00C14562"/>
    <w:rsid w:val="00C435EE"/>
    <w:rsid w:val="00C438ED"/>
    <w:rsid w:val="00C46CF3"/>
    <w:rsid w:val="00C61899"/>
    <w:rsid w:val="00C74BFB"/>
    <w:rsid w:val="00C842CA"/>
    <w:rsid w:val="00CC3807"/>
    <w:rsid w:val="00CC6450"/>
    <w:rsid w:val="00CD0601"/>
    <w:rsid w:val="00CF176E"/>
    <w:rsid w:val="00CF5CA7"/>
    <w:rsid w:val="00D126CB"/>
    <w:rsid w:val="00D207E4"/>
    <w:rsid w:val="00D25A57"/>
    <w:rsid w:val="00D25F3D"/>
    <w:rsid w:val="00D51439"/>
    <w:rsid w:val="00D54464"/>
    <w:rsid w:val="00D56640"/>
    <w:rsid w:val="00D728B6"/>
    <w:rsid w:val="00D81FCD"/>
    <w:rsid w:val="00D83609"/>
    <w:rsid w:val="00D86B4C"/>
    <w:rsid w:val="00D91DC5"/>
    <w:rsid w:val="00D93C67"/>
    <w:rsid w:val="00D9598F"/>
    <w:rsid w:val="00DC4662"/>
    <w:rsid w:val="00DC7361"/>
    <w:rsid w:val="00DD1EEE"/>
    <w:rsid w:val="00DD2670"/>
    <w:rsid w:val="00DE411B"/>
    <w:rsid w:val="00DF00AA"/>
    <w:rsid w:val="00E03497"/>
    <w:rsid w:val="00E22D6B"/>
    <w:rsid w:val="00E46192"/>
    <w:rsid w:val="00E47B80"/>
    <w:rsid w:val="00E93D01"/>
    <w:rsid w:val="00EA57EA"/>
    <w:rsid w:val="00EB0D55"/>
    <w:rsid w:val="00EC0672"/>
    <w:rsid w:val="00EC24A7"/>
    <w:rsid w:val="00EC64C9"/>
    <w:rsid w:val="00EE2094"/>
    <w:rsid w:val="00EE4904"/>
    <w:rsid w:val="00F04EE4"/>
    <w:rsid w:val="00F10B7A"/>
    <w:rsid w:val="00F12BB0"/>
    <w:rsid w:val="00F1428F"/>
    <w:rsid w:val="00F2110E"/>
    <w:rsid w:val="00F54458"/>
    <w:rsid w:val="00F601A5"/>
    <w:rsid w:val="00F63815"/>
    <w:rsid w:val="00F853AF"/>
    <w:rsid w:val="00F85A08"/>
    <w:rsid w:val="00FA2FFE"/>
    <w:rsid w:val="00FB2160"/>
    <w:rsid w:val="00FC22A4"/>
    <w:rsid w:val="00FC3BD1"/>
    <w:rsid w:val="00FE280A"/>
    <w:rsid w:val="00FE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2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757"/>
    <w:pPr>
      <w:spacing w:after="0" w:line="240" w:lineRule="auto"/>
      <w:ind w:left="461" w:right="461"/>
      <w:contextualSpacing/>
    </w:pPr>
    <w:rPr>
      <w:rFonts w:ascii="Times New Roman" w:hAnsi="Times New Roman"/>
    </w:rPr>
  </w:style>
  <w:style w:type="paragraph" w:styleId="Heading1">
    <w:name w:val="heading 1"/>
    <w:basedOn w:val="Normal"/>
    <w:next w:val="Normal"/>
    <w:link w:val="Heading1Char"/>
    <w:uiPriority w:val="9"/>
    <w:qFormat/>
    <w:rsid w:val="002059AD"/>
    <w:pPr>
      <w:keepNext/>
      <w:keepLines/>
      <w:spacing w:before="240"/>
      <w:outlineLvl w:val="0"/>
    </w:pPr>
    <w:rPr>
      <w:rFonts w:asciiTheme="majorHAnsi" w:eastAsiaTheme="majorEastAsia" w:hAnsiTheme="majorHAnsi" w:cstheme="majorBidi"/>
      <w:color w:val="548DD4" w:themeColor="text2" w:themeTint="99"/>
      <w:sz w:val="26"/>
      <w:szCs w:val="32"/>
    </w:rPr>
  </w:style>
  <w:style w:type="paragraph" w:styleId="Heading2">
    <w:name w:val="heading 2"/>
    <w:basedOn w:val="Normal"/>
    <w:next w:val="Normal"/>
    <w:link w:val="Heading2Char"/>
    <w:uiPriority w:val="9"/>
    <w:unhideWhenUsed/>
    <w:qFormat/>
    <w:rsid w:val="0029246A"/>
    <w:pPr>
      <w:keepNext/>
      <w:keepLines/>
      <w:spacing w:before="40"/>
      <w:outlineLvl w:val="1"/>
    </w:pPr>
    <w:rPr>
      <w:rFonts w:asciiTheme="majorHAnsi" w:eastAsiaTheme="majorEastAsia" w:hAnsiTheme="majorHAnsi" w:cstheme="majorBidi"/>
      <w:color w:val="365F91" w:themeColor="accent1" w:themeShade="BF"/>
      <w:sz w:val="24"/>
      <w:szCs w:val="26"/>
    </w:rPr>
  </w:style>
  <w:style w:type="paragraph" w:styleId="Heading3">
    <w:name w:val="heading 3"/>
    <w:basedOn w:val="Normal"/>
    <w:next w:val="Normal"/>
    <w:link w:val="Heading3Char"/>
    <w:uiPriority w:val="9"/>
    <w:unhideWhenUsed/>
    <w:qFormat/>
    <w:rsid w:val="005C3FF6"/>
    <w:pPr>
      <w:keepNext/>
      <w:keepLines/>
      <w:widowControl/>
      <w:spacing w:before="40" w:line="259" w:lineRule="auto"/>
      <w:contextualSpacing w:val="0"/>
      <w:outlineLvl w:val="2"/>
    </w:pPr>
    <w:rPr>
      <w:rFonts w:asciiTheme="majorHAnsi" w:eastAsiaTheme="majorEastAsia" w:hAnsiTheme="majorHAnsi" w:cstheme="majorBidi"/>
      <w:i/>
      <w:color w:val="244061" w:themeColor="accent1" w:themeShade="80"/>
      <w:szCs w:val="24"/>
    </w:rPr>
  </w:style>
  <w:style w:type="paragraph" w:styleId="Heading4">
    <w:name w:val="heading 4"/>
    <w:basedOn w:val="Normal"/>
    <w:next w:val="Normal"/>
    <w:link w:val="Heading4Char"/>
    <w:uiPriority w:val="9"/>
    <w:unhideWhenUsed/>
    <w:qFormat/>
    <w:rsid w:val="002924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21E"/>
    <w:pPr>
      <w:tabs>
        <w:tab w:val="center" w:pos="4680"/>
        <w:tab w:val="right" w:pos="9360"/>
      </w:tabs>
    </w:pPr>
  </w:style>
  <w:style w:type="character" w:customStyle="1" w:styleId="HeaderChar">
    <w:name w:val="Header Char"/>
    <w:basedOn w:val="DefaultParagraphFont"/>
    <w:link w:val="Header"/>
    <w:uiPriority w:val="99"/>
    <w:rsid w:val="0010121E"/>
  </w:style>
  <w:style w:type="paragraph" w:styleId="Footer">
    <w:name w:val="footer"/>
    <w:basedOn w:val="Normal"/>
    <w:link w:val="FooterChar"/>
    <w:uiPriority w:val="99"/>
    <w:unhideWhenUsed/>
    <w:rsid w:val="0010121E"/>
    <w:pPr>
      <w:tabs>
        <w:tab w:val="center" w:pos="4680"/>
        <w:tab w:val="right" w:pos="9360"/>
      </w:tabs>
    </w:pPr>
  </w:style>
  <w:style w:type="character" w:customStyle="1" w:styleId="FooterChar">
    <w:name w:val="Footer Char"/>
    <w:basedOn w:val="DefaultParagraphFont"/>
    <w:link w:val="Footer"/>
    <w:uiPriority w:val="99"/>
    <w:rsid w:val="0010121E"/>
  </w:style>
  <w:style w:type="paragraph" w:styleId="BalloonText">
    <w:name w:val="Balloon Text"/>
    <w:basedOn w:val="Normal"/>
    <w:link w:val="BalloonTextChar"/>
    <w:uiPriority w:val="99"/>
    <w:semiHidden/>
    <w:unhideWhenUsed/>
    <w:rsid w:val="005A127E"/>
    <w:rPr>
      <w:rFonts w:ascii="Tahoma" w:hAnsi="Tahoma" w:cs="Tahoma"/>
      <w:sz w:val="16"/>
      <w:szCs w:val="16"/>
    </w:rPr>
  </w:style>
  <w:style w:type="character" w:customStyle="1" w:styleId="BalloonTextChar">
    <w:name w:val="Balloon Text Char"/>
    <w:basedOn w:val="DefaultParagraphFont"/>
    <w:link w:val="BalloonText"/>
    <w:uiPriority w:val="99"/>
    <w:semiHidden/>
    <w:rsid w:val="005A127E"/>
    <w:rPr>
      <w:rFonts w:ascii="Tahoma" w:hAnsi="Tahoma" w:cs="Tahoma"/>
      <w:sz w:val="16"/>
      <w:szCs w:val="16"/>
    </w:rPr>
  </w:style>
  <w:style w:type="character" w:customStyle="1" w:styleId="Heading1Char">
    <w:name w:val="Heading 1 Char"/>
    <w:basedOn w:val="DefaultParagraphFont"/>
    <w:link w:val="Heading1"/>
    <w:uiPriority w:val="9"/>
    <w:rsid w:val="002059AD"/>
    <w:rPr>
      <w:rFonts w:asciiTheme="majorHAnsi" w:eastAsiaTheme="majorEastAsia" w:hAnsiTheme="majorHAnsi" w:cstheme="majorBidi"/>
      <w:color w:val="548DD4" w:themeColor="text2" w:themeTint="99"/>
      <w:sz w:val="26"/>
      <w:szCs w:val="32"/>
    </w:rPr>
  </w:style>
  <w:style w:type="paragraph" w:styleId="Title">
    <w:name w:val="Title"/>
    <w:basedOn w:val="Normal"/>
    <w:next w:val="Normal"/>
    <w:link w:val="TitleChar"/>
    <w:uiPriority w:val="10"/>
    <w:qFormat/>
    <w:rsid w:val="003750F2"/>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3750F2"/>
    <w:rPr>
      <w:rFonts w:asciiTheme="majorHAnsi" w:eastAsiaTheme="majorEastAsia" w:hAnsiTheme="majorHAnsi" w:cstheme="majorBidi"/>
      <w:spacing w:val="-10"/>
      <w:kern w:val="28"/>
      <w:sz w:val="40"/>
      <w:szCs w:val="56"/>
    </w:rPr>
  </w:style>
  <w:style w:type="paragraph" w:styleId="ListParagraph">
    <w:name w:val="List Paragraph"/>
    <w:basedOn w:val="Normal"/>
    <w:qFormat/>
    <w:rsid w:val="003777EC"/>
    <w:pPr>
      <w:ind w:left="720"/>
    </w:pPr>
  </w:style>
  <w:style w:type="character" w:customStyle="1" w:styleId="Heading2Char">
    <w:name w:val="Heading 2 Char"/>
    <w:basedOn w:val="DefaultParagraphFont"/>
    <w:link w:val="Heading2"/>
    <w:uiPriority w:val="9"/>
    <w:rsid w:val="0029246A"/>
    <w:rPr>
      <w:rFonts w:asciiTheme="majorHAnsi" w:eastAsiaTheme="majorEastAsia" w:hAnsiTheme="majorHAnsi" w:cstheme="majorBidi"/>
      <w:color w:val="365F91" w:themeColor="accent1" w:themeShade="BF"/>
      <w:sz w:val="24"/>
      <w:szCs w:val="26"/>
    </w:rPr>
  </w:style>
  <w:style w:type="character" w:styleId="Hyperlink">
    <w:name w:val="Hyperlink"/>
    <w:basedOn w:val="DefaultParagraphFont"/>
    <w:uiPriority w:val="99"/>
    <w:unhideWhenUsed/>
    <w:rsid w:val="007311E2"/>
    <w:rPr>
      <w:color w:val="0000FF" w:themeColor="hyperlink"/>
      <w:u w:val="single"/>
    </w:rPr>
  </w:style>
  <w:style w:type="paragraph" w:styleId="NormalWeb">
    <w:name w:val="Normal (Web)"/>
    <w:basedOn w:val="Normal"/>
    <w:uiPriority w:val="99"/>
    <w:semiHidden/>
    <w:unhideWhenUsed/>
    <w:rsid w:val="00234744"/>
    <w:pPr>
      <w:widowControl/>
      <w:spacing w:before="100" w:beforeAutospacing="1" w:after="100" w:afterAutospacing="1"/>
      <w:ind w:left="0" w:right="0"/>
      <w:contextualSpacing w:val="0"/>
    </w:pPr>
    <w:rPr>
      <w:rFonts w:eastAsia="Times New Roman" w:cs="Times New Roman"/>
      <w:sz w:val="24"/>
      <w:szCs w:val="24"/>
    </w:rPr>
  </w:style>
  <w:style w:type="character" w:styleId="Strong">
    <w:name w:val="Strong"/>
    <w:basedOn w:val="DefaultParagraphFont"/>
    <w:uiPriority w:val="22"/>
    <w:qFormat/>
    <w:rsid w:val="00234744"/>
    <w:rPr>
      <w:b/>
      <w:bCs/>
    </w:rPr>
  </w:style>
  <w:style w:type="character" w:styleId="CommentReference">
    <w:name w:val="annotation reference"/>
    <w:basedOn w:val="DefaultParagraphFont"/>
    <w:uiPriority w:val="99"/>
    <w:semiHidden/>
    <w:unhideWhenUsed/>
    <w:rsid w:val="00234744"/>
    <w:rPr>
      <w:sz w:val="16"/>
      <w:szCs w:val="16"/>
    </w:rPr>
  </w:style>
  <w:style w:type="paragraph" w:styleId="CommentText">
    <w:name w:val="annotation text"/>
    <w:basedOn w:val="Normal"/>
    <w:link w:val="CommentTextChar"/>
    <w:uiPriority w:val="99"/>
    <w:semiHidden/>
    <w:unhideWhenUsed/>
    <w:rsid w:val="00234744"/>
    <w:rPr>
      <w:sz w:val="20"/>
      <w:szCs w:val="20"/>
    </w:rPr>
  </w:style>
  <w:style w:type="character" w:customStyle="1" w:styleId="CommentTextChar">
    <w:name w:val="Comment Text Char"/>
    <w:basedOn w:val="DefaultParagraphFont"/>
    <w:link w:val="CommentText"/>
    <w:uiPriority w:val="99"/>
    <w:semiHidden/>
    <w:rsid w:val="0023474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34744"/>
    <w:rPr>
      <w:b/>
      <w:bCs/>
    </w:rPr>
  </w:style>
  <w:style w:type="character" w:customStyle="1" w:styleId="CommentSubjectChar">
    <w:name w:val="Comment Subject Char"/>
    <w:basedOn w:val="CommentTextChar"/>
    <w:link w:val="CommentSubject"/>
    <w:uiPriority w:val="99"/>
    <w:semiHidden/>
    <w:rsid w:val="00234744"/>
    <w:rPr>
      <w:rFonts w:ascii="Times New Roman" w:hAnsi="Times New Roman"/>
      <w:b/>
      <w:bCs/>
      <w:sz w:val="20"/>
      <w:szCs w:val="20"/>
    </w:rPr>
  </w:style>
  <w:style w:type="character" w:styleId="FollowedHyperlink">
    <w:name w:val="FollowedHyperlink"/>
    <w:basedOn w:val="DefaultParagraphFont"/>
    <w:uiPriority w:val="99"/>
    <w:semiHidden/>
    <w:unhideWhenUsed/>
    <w:rsid w:val="006E2D29"/>
    <w:rPr>
      <w:color w:val="800080" w:themeColor="followedHyperlink"/>
      <w:u w:val="single"/>
    </w:rPr>
  </w:style>
  <w:style w:type="character" w:customStyle="1" w:styleId="Heading3Char">
    <w:name w:val="Heading 3 Char"/>
    <w:basedOn w:val="DefaultParagraphFont"/>
    <w:link w:val="Heading3"/>
    <w:uiPriority w:val="9"/>
    <w:rsid w:val="005C3FF6"/>
    <w:rPr>
      <w:rFonts w:asciiTheme="majorHAnsi" w:eastAsiaTheme="majorEastAsia" w:hAnsiTheme="majorHAnsi" w:cstheme="majorBidi"/>
      <w:i/>
      <w:color w:val="244061" w:themeColor="accent1" w:themeShade="80"/>
      <w:szCs w:val="24"/>
    </w:rPr>
  </w:style>
  <w:style w:type="character" w:customStyle="1" w:styleId="Heading4Char">
    <w:name w:val="Heading 4 Char"/>
    <w:basedOn w:val="DefaultParagraphFont"/>
    <w:link w:val="Heading4"/>
    <w:uiPriority w:val="9"/>
    <w:rsid w:val="0029246A"/>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0325E7"/>
    <w:pPr>
      <w:widowControl/>
      <w:spacing w:line="259" w:lineRule="auto"/>
      <w:ind w:left="0" w:right="0"/>
      <w:contextualSpacing w:val="0"/>
      <w:outlineLvl w:val="9"/>
    </w:pPr>
    <w:rPr>
      <w:color w:val="365F91" w:themeColor="accent1" w:themeShade="BF"/>
      <w:sz w:val="32"/>
    </w:rPr>
  </w:style>
  <w:style w:type="paragraph" w:styleId="TOC1">
    <w:name w:val="toc 1"/>
    <w:basedOn w:val="Normal"/>
    <w:next w:val="Normal"/>
    <w:autoRedefine/>
    <w:uiPriority w:val="39"/>
    <w:unhideWhenUsed/>
    <w:rsid w:val="000325E7"/>
    <w:pPr>
      <w:spacing w:after="100"/>
      <w:ind w:left="0"/>
    </w:pPr>
  </w:style>
  <w:style w:type="paragraph" w:styleId="TOC2">
    <w:name w:val="toc 2"/>
    <w:basedOn w:val="Normal"/>
    <w:next w:val="Normal"/>
    <w:autoRedefine/>
    <w:uiPriority w:val="39"/>
    <w:unhideWhenUsed/>
    <w:rsid w:val="000325E7"/>
    <w:pPr>
      <w:spacing w:after="100"/>
      <w:ind w:left="220"/>
    </w:pPr>
  </w:style>
  <w:style w:type="paragraph" w:styleId="TOC3">
    <w:name w:val="toc 3"/>
    <w:basedOn w:val="Normal"/>
    <w:next w:val="Normal"/>
    <w:autoRedefine/>
    <w:uiPriority w:val="39"/>
    <w:unhideWhenUsed/>
    <w:rsid w:val="000325E7"/>
    <w:pPr>
      <w:spacing w:after="100"/>
      <w:ind w:left="440"/>
    </w:pPr>
  </w:style>
  <w:style w:type="paragraph" w:customStyle="1" w:styleId="Default">
    <w:name w:val="Default"/>
    <w:rsid w:val="00DD1EEE"/>
    <w:pPr>
      <w:widowControl/>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04579"/>
    <w:pPr>
      <w:spacing w:after="0" w:line="240" w:lineRule="auto"/>
      <w:ind w:left="461" w:right="461"/>
      <w:contextualSpacing/>
      <w:jc w:val="both"/>
    </w:pPr>
    <w:rPr>
      <w:rFonts w:ascii="Times New Roman" w:hAnsi="Times New Roman"/>
    </w:rPr>
  </w:style>
  <w:style w:type="paragraph" w:customStyle="1" w:styleId="Body">
    <w:name w:val="Body"/>
    <w:rsid w:val="00F85A08"/>
    <w:pPr>
      <w:pBdr>
        <w:top w:val="nil"/>
        <w:left w:val="nil"/>
        <w:bottom w:val="nil"/>
        <w:right w:val="nil"/>
        <w:between w:val="nil"/>
        <w:bar w:val="nil"/>
      </w:pBdr>
      <w:spacing w:after="0" w:line="240" w:lineRule="auto"/>
      <w:ind w:left="461" w:right="461"/>
      <w:jc w:val="both"/>
    </w:pPr>
    <w:rPr>
      <w:rFonts w:ascii="Times New Roman" w:eastAsia="Arial Unicode MS" w:hAnsi="Times New Roman" w:cs="Arial Unicode MS"/>
      <w:color w:val="000000"/>
      <w:u w:color="000000"/>
      <w:bdr w:val="nil"/>
    </w:rPr>
  </w:style>
  <w:style w:type="paragraph" w:customStyle="1" w:styleId="Heading">
    <w:name w:val="Heading"/>
    <w:next w:val="Body"/>
    <w:rsid w:val="00F85A08"/>
    <w:pPr>
      <w:keepNext/>
      <w:keepLines/>
      <w:pBdr>
        <w:top w:val="nil"/>
        <w:left w:val="nil"/>
        <w:bottom w:val="nil"/>
        <w:right w:val="nil"/>
        <w:between w:val="nil"/>
        <w:bar w:val="nil"/>
      </w:pBdr>
      <w:spacing w:before="240" w:after="0" w:line="240" w:lineRule="auto"/>
      <w:ind w:left="461" w:right="461"/>
      <w:jc w:val="both"/>
      <w:outlineLvl w:val="0"/>
    </w:pPr>
    <w:rPr>
      <w:rFonts w:ascii="Cambria" w:eastAsia="Arial Unicode MS" w:hAnsi="Cambria" w:cs="Arial Unicode MS"/>
      <w:color w:val="548DD4"/>
      <w:sz w:val="26"/>
      <w:szCs w:val="26"/>
      <w:u w:color="548DD4"/>
      <w:bdr w:val="nil"/>
      <w:lang w:val="nl-NL"/>
    </w:rPr>
  </w:style>
  <w:style w:type="numbering" w:customStyle="1" w:styleId="ImportedStyle1">
    <w:name w:val="Imported Style 1"/>
    <w:rsid w:val="00F85A08"/>
    <w:pPr>
      <w:numPr>
        <w:numId w:val="27"/>
      </w:numPr>
    </w:pPr>
  </w:style>
  <w:style w:type="character" w:customStyle="1" w:styleId="Hyperlink0">
    <w:name w:val="Hyperlink.0"/>
    <w:basedOn w:val="Hyperlink"/>
    <w:rsid w:val="00F85A08"/>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49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ri.psu.edu/materials-innovation-platform/become-user/user-resources/2dcc-mip-acknowledge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earch.psu.edu/offices/o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ri.psu.edu/materials-innovation-platform/become-user/user-resources/materials-transfer-agreement" TargetMode="External"/><Relationship Id="rId4" Type="http://schemas.openxmlformats.org/officeDocument/2006/relationships/settings" Target="settings.xml"/><Relationship Id="rId9" Type="http://schemas.openxmlformats.org/officeDocument/2006/relationships/hyperlink" Target="https://www.mri.psu.edu/materials-innovation-platform/become-user/user-resources/2dcc-mip-acknowledge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EE028-951D-448E-BD02-C1553892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2DCC Data Management policy- Last updated June 7, 2016</vt:lpstr>
    </vt:vector>
  </TitlesOfParts>
  <Manager/>
  <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2DCC Data Management policy- Last updated June 7, 2016</dc:title>
  <dc:creator/>
  <cp:lastModifiedBy/>
  <cp:revision>1</cp:revision>
  <dcterms:created xsi:type="dcterms:W3CDTF">2016-10-31T17:56:00Z</dcterms:created>
  <dcterms:modified xsi:type="dcterms:W3CDTF">2016-10-31T17:56:00Z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2015-10-01T00:00:00Z</vt:filetime>
  </property>
  <property fmtid="{D5CDD505-2E9C-101B-9397-08002B2CF9AE}" pid="3" name="LastSaved">
    <vt:filetime>2016-03-09T00:00:00Z</vt:filetime>
  </property>
</Properties>
</file>